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rPr>
          <w:rFonts w:ascii="方正黑体_GBK" w:eastAsia="方正黑体_GBK"/>
          <w:snapToGrid w:val="0"/>
          <w:kern w:val="0"/>
          <w:szCs w:val="32"/>
        </w:rPr>
      </w:pPr>
      <w:r w:rsidRPr="00342C80">
        <w:rPr>
          <w:rFonts w:ascii="方正黑体_GBK" w:eastAsia="方正黑体_GBK" w:hint="eastAsia"/>
          <w:snapToGrid w:val="0"/>
          <w:kern w:val="0"/>
          <w:szCs w:val="32"/>
        </w:rPr>
        <w:t>附件2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rPr>
          <w:rFonts w:ascii="方正黑体_GBK" w:eastAsia="方正黑体_GBK"/>
          <w:snapToGrid w:val="0"/>
          <w:kern w:val="0"/>
          <w:szCs w:val="32"/>
        </w:rPr>
      </w:pP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r w:rsidRPr="00342C80">
        <w:rPr>
          <w:rFonts w:ascii="方正小标宋_GBK" w:eastAsia="方正小标宋_GBK" w:hint="eastAsia"/>
          <w:snapToGrid w:val="0"/>
          <w:kern w:val="0"/>
          <w:sz w:val="44"/>
          <w:szCs w:val="44"/>
        </w:rPr>
        <w:t>202</w:t>
      </w:r>
      <w:r w:rsidRPr="00342C80">
        <w:rPr>
          <w:rFonts w:ascii="方正小标宋_GBK" w:eastAsia="方正小标宋_GBK"/>
          <w:snapToGrid w:val="0"/>
          <w:kern w:val="0"/>
          <w:sz w:val="44"/>
          <w:szCs w:val="44"/>
        </w:rPr>
        <w:t>1</w:t>
      </w:r>
      <w:r w:rsidRPr="00342C80">
        <w:rPr>
          <w:rFonts w:ascii="方正小标宋_GBK" w:eastAsia="方正小标宋_GBK" w:hint="eastAsia"/>
          <w:snapToGrid w:val="0"/>
          <w:kern w:val="0"/>
          <w:sz w:val="44"/>
          <w:szCs w:val="44"/>
        </w:rPr>
        <w:t>年度省中医药科技发展计划项目申报指南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楷体_GBK" w:eastAsia="方正楷体_GBK"/>
          <w:snapToGrid w:val="0"/>
          <w:kern w:val="0"/>
          <w:sz w:val="40"/>
          <w:szCs w:val="40"/>
        </w:rPr>
      </w:pPr>
      <w:r w:rsidRPr="00342C80">
        <w:rPr>
          <w:rFonts w:ascii="方正楷体_GBK" w:eastAsia="方正楷体_GBK" w:hint="eastAsia"/>
          <w:snapToGrid w:val="0"/>
          <w:kern w:val="0"/>
          <w:sz w:val="40"/>
          <w:szCs w:val="40"/>
        </w:rPr>
        <w:t>（重点项目、面上项目、青年人才项目）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Cs w:val="32"/>
        </w:rPr>
      </w:pP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方正楷体_GBK" w:eastAsia="方正楷体_GBK"/>
          <w:snapToGrid w:val="0"/>
          <w:kern w:val="0"/>
          <w:szCs w:val="32"/>
        </w:rPr>
      </w:pPr>
      <w:r w:rsidRPr="00342C80">
        <w:rPr>
          <w:rFonts w:ascii="方正黑体_GBK" w:eastAsia="方正黑体_GBK" w:hint="eastAsia"/>
          <w:snapToGrid w:val="0"/>
          <w:kern w:val="0"/>
          <w:szCs w:val="32"/>
        </w:rPr>
        <w:t>一、中医药基础和理论研究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napToGrid w:val="0"/>
          <w:kern w:val="0"/>
          <w:szCs w:val="32"/>
        </w:rPr>
      </w:pPr>
      <w:r w:rsidRPr="00342C80">
        <w:rPr>
          <w:rFonts w:ascii="方正仿宋_GBK" w:eastAsia="方正仿宋_GBK" w:hint="eastAsia"/>
          <w:snapToGrid w:val="0"/>
          <w:kern w:val="0"/>
          <w:szCs w:val="32"/>
        </w:rPr>
        <w:t>系统整理和挖掘中医古籍文献，推动中医古籍数字化；深化中医理论、辨证论治方法及应用研究，加强针灸机理、治则治法、中药药性、方剂配伍、中药炮制等理论研究，探讨现代生物学基础和揭示中医药理论科学基础。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方正楷体_GBK" w:eastAsia="方正楷体_GBK"/>
          <w:snapToGrid w:val="0"/>
          <w:kern w:val="0"/>
          <w:szCs w:val="32"/>
        </w:rPr>
      </w:pPr>
      <w:r w:rsidRPr="00342C80">
        <w:rPr>
          <w:rFonts w:ascii="方正黑体_GBK" w:eastAsia="方正黑体_GBK" w:hint="eastAsia"/>
          <w:snapToGrid w:val="0"/>
          <w:kern w:val="0"/>
          <w:szCs w:val="32"/>
        </w:rPr>
        <w:t>二、中医药学术思想、经验技术传承创新研究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napToGrid w:val="0"/>
          <w:kern w:val="0"/>
          <w:szCs w:val="32"/>
        </w:rPr>
      </w:pPr>
      <w:r w:rsidRPr="00342C80">
        <w:rPr>
          <w:rFonts w:ascii="方正仿宋_GBK" w:eastAsia="方正仿宋_GBK" w:hint="eastAsia"/>
          <w:snapToGrid w:val="0"/>
          <w:kern w:val="0"/>
          <w:szCs w:val="32"/>
        </w:rPr>
        <w:t>总结国医大师、名老中医药专家和吴门</w:t>
      </w:r>
      <w:proofErr w:type="gramStart"/>
      <w:r w:rsidRPr="00342C80">
        <w:rPr>
          <w:rFonts w:ascii="方正仿宋_GBK" w:eastAsia="方正仿宋_GBK" w:hint="eastAsia"/>
          <w:snapToGrid w:val="0"/>
          <w:kern w:val="0"/>
          <w:szCs w:val="32"/>
        </w:rPr>
        <w:t>医</w:t>
      </w:r>
      <w:proofErr w:type="gramEnd"/>
      <w:r w:rsidRPr="00342C80">
        <w:rPr>
          <w:rFonts w:ascii="方正仿宋_GBK" w:eastAsia="方正仿宋_GBK" w:hint="eastAsia"/>
          <w:snapToGrid w:val="0"/>
          <w:kern w:val="0"/>
          <w:szCs w:val="32"/>
        </w:rPr>
        <w:t>派、孟河</w:t>
      </w:r>
      <w:proofErr w:type="gramStart"/>
      <w:r w:rsidRPr="00342C80">
        <w:rPr>
          <w:rFonts w:ascii="方正仿宋_GBK" w:eastAsia="方正仿宋_GBK" w:hint="eastAsia"/>
          <w:snapToGrid w:val="0"/>
          <w:kern w:val="0"/>
          <w:szCs w:val="32"/>
        </w:rPr>
        <w:t>医</w:t>
      </w:r>
      <w:proofErr w:type="gramEnd"/>
      <w:r w:rsidRPr="00342C80">
        <w:rPr>
          <w:rFonts w:ascii="方正仿宋_GBK" w:eastAsia="方正仿宋_GBK" w:hint="eastAsia"/>
          <w:snapToGrid w:val="0"/>
          <w:kern w:val="0"/>
          <w:szCs w:val="32"/>
        </w:rPr>
        <w:t>派等学术流派经验，归纳现代传承模式，总结学术创新规律；挖掘民间中医诊疗技术和方药，加强中药验方收集、保存、研究评价及推广应用；对传统制药、鉴定、炮制技术及老药工经验进行继承整理研究，形成标准并进行推广</w:t>
      </w:r>
      <w:r w:rsidRPr="00342C80">
        <w:rPr>
          <w:rFonts w:ascii="方正仿宋_GBK" w:eastAsia="方正仿宋_GBK"/>
          <w:snapToGrid w:val="0"/>
          <w:kern w:val="0"/>
          <w:szCs w:val="32"/>
        </w:rPr>
        <w:t>。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方正黑体_GBK" w:eastAsia="方正黑体_GBK"/>
          <w:snapToGrid w:val="0"/>
          <w:kern w:val="0"/>
          <w:szCs w:val="32"/>
        </w:rPr>
      </w:pPr>
      <w:r w:rsidRPr="00342C80">
        <w:rPr>
          <w:rFonts w:ascii="方正黑体_GBK" w:eastAsia="方正黑体_GBK" w:hint="eastAsia"/>
          <w:snapToGrid w:val="0"/>
          <w:kern w:val="0"/>
          <w:szCs w:val="32"/>
        </w:rPr>
        <w:t>三、中医药临床研究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napToGrid w:val="0"/>
          <w:kern w:val="0"/>
          <w:szCs w:val="32"/>
        </w:rPr>
      </w:pPr>
      <w:r w:rsidRPr="00342C80">
        <w:rPr>
          <w:rFonts w:ascii="方正仿宋_GBK" w:eastAsia="方正仿宋_GBK" w:hint="eastAsia"/>
          <w:snapToGrid w:val="0"/>
          <w:kern w:val="0"/>
          <w:szCs w:val="32"/>
        </w:rPr>
        <w:t>以提高临床疗效为目标，开展新发突发传染病、恶性肿瘤、心脑血管疾病、免疫性疾病、代谢性疾病、老年性疾病、精神心理与心身疾病、病毒性疾病、消化系统疾病、妇儿疾病的中医药防治研究；开展适合中医药临床特点的疗效评价方法和标准研究；开展经穴特异性及针灸治疗机理等特色诊</w:t>
      </w:r>
      <w:r w:rsidRPr="00342C80">
        <w:rPr>
          <w:rFonts w:ascii="方正仿宋_GBK" w:eastAsia="方正仿宋_GBK" w:hint="eastAsia"/>
          <w:snapToGrid w:val="0"/>
          <w:kern w:val="0"/>
          <w:szCs w:val="32"/>
        </w:rPr>
        <w:lastRenderedPageBreak/>
        <w:t>疗技术研究；开展中医临床护理研究。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方正黑体_GBK" w:eastAsia="方正黑体_GBK"/>
          <w:snapToGrid w:val="0"/>
          <w:kern w:val="0"/>
          <w:szCs w:val="32"/>
        </w:rPr>
      </w:pPr>
      <w:r w:rsidRPr="00342C80">
        <w:rPr>
          <w:rFonts w:ascii="方正黑体_GBK" w:eastAsia="方正黑体_GBK" w:hint="eastAsia"/>
          <w:snapToGrid w:val="0"/>
          <w:kern w:val="0"/>
          <w:szCs w:val="32"/>
        </w:rPr>
        <w:t>四、中药研究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Cs w:val="32"/>
        </w:rPr>
      </w:pPr>
      <w:r w:rsidRPr="00342C80">
        <w:rPr>
          <w:rFonts w:eastAsia="方正仿宋_GBK" w:hint="eastAsia"/>
          <w:snapToGrid w:val="0"/>
          <w:kern w:val="0"/>
          <w:szCs w:val="32"/>
        </w:rPr>
        <w:t>遵循中医药理论，开展中药基础和应用基础研究。围绕中药临床疗效、安全性等问题，开展临床用药安全性研究；中药材种植（养殖）标准化、规模化研究，提高道地药材产业化水平；中药饮片炮制方法、炮制工艺、质量控制技术研究；中药制药新工艺、新技术、新剂型、新辅料等研究；基于经典名方、医院自制中药制剂等的中药新药研发；名优中成药二次开发研究；水生、耐盐药用生物资源</w:t>
      </w:r>
      <w:r w:rsidRPr="00342C80">
        <w:rPr>
          <w:rFonts w:eastAsia="方正仿宋_GBK"/>
          <w:snapToGrid w:val="0"/>
          <w:kern w:val="0"/>
          <w:szCs w:val="32"/>
        </w:rPr>
        <w:t>等</w:t>
      </w:r>
      <w:r w:rsidRPr="00342C80">
        <w:rPr>
          <w:rFonts w:eastAsia="方正仿宋_GBK" w:hint="eastAsia"/>
          <w:snapToGrid w:val="0"/>
          <w:kern w:val="0"/>
          <w:szCs w:val="32"/>
        </w:rPr>
        <w:t>江苏</w:t>
      </w:r>
      <w:r w:rsidRPr="00342C80">
        <w:rPr>
          <w:rFonts w:eastAsia="方正仿宋_GBK"/>
          <w:snapToGrid w:val="0"/>
          <w:kern w:val="0"/>
          <w:szCs w:val="32"/>
        </w:rPr>
        <w:t>特色中</w:t>
      </w:r>
      <w:r w:rsidRPr="00342C80">
        <w:rPr>
          <w:rFonts w:eastAsia="方正仿宋_GBK" w:hint="eastAsia"/>
          <w:snapToGrid w:val="0"/>
          <w:kern w:val="0"/>
          <w:szCs w:val="32"/>
        </w:rPr>
        <w:t>药资源</w:t>
      </w:r>
      <w:r w:rsidRPr="00342C80">
        <w:rPr>
          <w:rFonts w:eastAsia="方正仿宋_GBK"/>
          <w:snapToGrid w:val="0"/>
          <w:kern w:val="0"/>
          <w:szCs w:val="32"/>
        </w:rPr>
        <w:t>开发</w:t>
      </w:r>
      <w:r w:rsidRPr="00342C80">
        <w:rPr>
          <w:rFonts w:eastAsia="方正仿宋_GBK" w:hint="eastAsia"/>
          <w:snapToGrid w:val="0"/>
          <w:kern w:val="0"/>
          <w:szCs w:val="32"/>
        </w:rPr>
        <w:t>研究。</w:t>
      </w:r>
      <w:r w:rsidRPr="00342C80">
        <w:rPr>
          <w:rFonts w:eastAsia="方正仿宋_GBK" w:hint="eastAsia"/>
          <w:snapToGrid w:val="0"/>
          <w:kern w:val="0"/>
          <w:szCs w:val="32"/>
        </w:rPr>
        <w:t xml:space="preserve">         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Cs w:val="32"/>
        </w:rPr>
      </w:pPr>
      <w:r w:rsidRPr="00342C80">
        <w:rPr>
          <w:rFonts w:ascii="方正黑体_GBK" w:eastAsia="方正黑体_GBK" w:hint="eastAsia"/>
          <w:snapToGrid w:val="0"/>
          <w:kern w:val="0"/>
          <w:szCs w:val="32"/>
        </w:rPr>
        <w:t>五、中医药健康服务研究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Cs w:val="32"/>
        </w:rPr>
      </w:pPr>
      <w:r w:rsidRPr="00342C80">
        <w:rPr>
          <w:rFonts w:eastAsia="方正仿宋_GBK" w:hint="eastAsia"/>
          <w:snapToGrid w:val="0"/>
          <w:kern w:val="0"/>
          <w:szCs w:val="32"/>
        </w:rPr>
        <w:t>开展中医药预防保健技术挖掘、整合与推广，评价筛选中医养生保健服务、</w:t>
      </w:r>
      <w:proofErr w:type="gramStart"/>
      <w:r w:rsidRPr="00342C80">
        <w:rPr>
          <w:rFonts w:eastAsia="方正仿宋_GBK" w:hint="eastAsia"/>
          <w:snapToGrid w:val="0"/>
          <w:kern w:val="0"/>
          <w:szCs w:val="32"/>
        </w:rPr>
        <w:t>医</w:t>
      </w:r>
      <w:proofErr w:type="gramEnd"/>
      <w:r w:rsidRPr="00342C80">
        <w:rPr>
          <w:rFonts w:eastAsia="方正仿宋_GBK" w:hint="eastAsia"/>
          <w:snapToGrid w:val="0"/>
          <w:kern w:val="0"/>
          <w:szCs w:val="32"/>
        </w:rPr>
        <w:t>养结合、健康养老等相关方法、技术，为政策制订提供科学依据；制定中医养生保健服务类规范和标准，形成针对不同健康状态人群的中医健康干预方案或指南；开展中医药健康服务相关产品研发。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方正黑体_GBK" w:eastAsia="方正黑体_GBK"/>
          <w:snapToGrid w:val="0"/>
          <w:kern w:val="0"/>
          <w:szCs w:val="32"/>
        </w:rPr>
      </w:pPr>
      <w:r w:rsidRPr="00342C80">
        <w:rPr>
          <w:rFonts w:ascii="方正黑体_GBK" w:eastAsia="方正黑体_GBK" w:hint="eastAsia"/>
          <w:snapToGrid w:val="0"/>
          <w:kern w:val="0"/>
          <w:szCs w:val="32"/>
        </w:rPr>
        <w:t>六、中医药文化研究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方正仿宋_GBK" w:eastAsia="方正仿宋_GBK"/>
          <w:snapToGrid w:val="0"/>
          <w:kern w:val="0"/>
          <w:szCs w:val="32"/>
        </w:rPr>
      </w:pPr>
      <w:r w:rsidRPr="00342C80">
        <w:rPr>
          <w:rFonts w:ascii="方正仿宋_GBK" w:eastAsia="方正仿宋_GBK" w:hint="eastAsia"/>
          <w:snapToGrid w:val="0"/>
          <w:kern w:val="0"/>
          <w:szCs w:val="32"/>
        </w:rPr>
        <w:t>充分发挥</w:t>
      </w:r>
      <w:r w:rsidRPr="00342C80">
        <w:rPr>
          <w:rFonts w:ascii="方正仿宋_GBK" w:eastAsia="方正仿宋_GBK"/>
          <w:snapToGrid w:val="0"/>
          <w:kern w:val="0"/>
          <w:szCs w:val="32"/>
        </w:rPr>
        <w:t>中医药文化的引领作用，重点开展中医药文化资源、中医药文化教育与传承</w:t>
      </w:r>
      <w:r w:rsidRPr="00342C80">
        <w:rPr>
          <w:rFonts w:ascii="方正仿宋_GBK" w:eastAsia="方正仿宋_GBK" w:hint="eastAsia"/>
          <w:snapToGrid w:val="0"/>
          <w:kern w:val="0"/>
          <w:szCs w:val="32"/>
        </w:rPr>
        <w:t>、</w:t>
      </w:r>
      <w:r w:rsidRPr="00342C80">
        <w:rPr>
          <w:rFonts w:ascii="方正仿宋_GBK" w:eastAsia="方正仿宋_GBK"/>
          <w:snapToGrid w:val="0"/>
          <w:kern w:val="0"/>
          <w:szCs w:val="32"/>
        </w:rPr>
        <w:t>中医药</w:t>
      </w:r>
      <w:r w:rsidRPr="00342C80">
        <w:rPr>
          <w:rFonts w:ascii="方正仿宋_GBK" w:eastAsia="方正仿宋_GBK" w:hint="eastAsia"/>
          <w:snapToGrid w:val="0"/>
          <w:kern w:val="0"/>
          <w:szCs w:val="32"/>
        </w:rPr>
        <w:t>文化</w:t>
      </w:r>
      <w:r w:rsidRPr="00342C80">
        <w:rPr>
          <w:rFonts w:ascii="方正仿宋_GBK" w:eastAsia="方正仿宋_GBK"/>
          <w:snapToGrid w:val="0"/>
          <w:kern w:val="0"/>
          <w:szCs w:val="32"/>
        </w:rPr>
        <w:t>传播等方面的研究。挖掘</w:t>
      </w:r>
      <w:r w:rsidRPr="00342C80">
        <w:rPr>
          <w:rFonts w:ascii="方正仿宋_GBK" w:eastAsia="方正仿宋_GBK" w:hint="eastAsia"/>
          <w:snapToGrid w:val="0"/>
          <w:kern w:val="0"/>
          <w:szCs w:val="32"/>
        </w:rPr>
        <w:t>整理</w:t>
      </w:r>
      <w:r w:rsidRPr="00342C80">
        <w:rPr>
          <w:rFonts w:ascii="方正仿宋_GBK" w:eastAsia="方正仿宋_GBK"/>
          <w:snapToGrid w:val="0"/>
          <w:kern w:val="0"/>
          <w:szCs w:val="32"/>
        </w:rPr>
        <w:t>江苏中医药文化资源</w:t>
      </w:r>
      <w:r w:rsidRPr="00342C80">
        <w:rPr>
          <w:rFonts w:ascii="方正仿宋_GBK" w:eastAsia="方正仿宋_GBK" w:hint="eastAsia"/>
          <w:snapToGrid w:val="0"/>
          <w:kern w:val="0"/>
          <w:szCs w:val="32"/>
        </w:rPr>
        <w:t>，</w:t>
      </w:r>
      <w:r w:rsidRPr="00342C80">
        <w:rPr>
          <w:rFonts w:ascii="方正仿宋_GBK" w:eastAsia="方正仿宋_GBK"/>
          <w:snapToGrid w:val="0"/>
          <w:kern w:val="0"/>
          <w:szCs w:val="32"/>
        </w:rPr>
        <w:t>探索中医药文化传承脉络，开展中医药文化教育与传播，提升中医药人的文化自觉自信，提高大众对中医药文化的认知认同与</w:t>
      </w:r>
      <w:r w:rsidRPr="00342C80">
        <w:rPr>
          <w:rFonts w:ascii="方正仿宋_GBK" w:eastAsia="方正仿宋_GBK" w:hint="eastAsia"/>
          <w:snapToGrid w:val="0"/>
          <w:kern w:val="0"/>
          <w:szCs w:val="32"/>
        </w:rPr>
        <w:t>获得</w:t>
      </w:r>
      <w:r w:rsidRPr="00342C80">
        <w:rPr>
          <w:rFonts w:ascii="方正仿宋_GBK" w:eastAsia="方正仿宋_GBK"/>
          <w:snapToGrid w:val="0"/>
          <w:kern w:val="0"/>
          <w:szCs w:val="32"/>
        </w:rPr>
        <w:t>感</w:t>
      </w:r>
      <w:r w:rsidRPr="00342C80">
        <w:rPr>
          <w:rFonts w:ascii="方正仿宋_GBK" w:eastAsia="方正仿宋_GBK" w:hint="eastAsia"/>
          <w:snapToGrid w:val="0"/>
          <w:kern w:val="0"/>
          <w:szCs w:val="32"/>
        </w:rPr>
        <w:t>，</w:t>
      </w:r>
      <w:r w:rsidRPr="00342C80">
        <w:rPr>
          <w:rFonts w:ascii="方正仿宋_GBK" w:eastAsia="方正仿宋_GBK"/>
          <w:snapToGrid w:val="0"/>
          <w:kern w:val="0"/>
          <w:szCs w:val="32"/>
        </w:rPr>
        <w:t>营造中医药传承发展的良好环境与</w:t>
      </w:r>
      <w:r w:rsidRPr="00342C80">
        <w:rPr>
          <w:rFonts w:ascii="方正仿宋_GBK" w:eastAsia="方正仿宋_GBK" w:hint="eastAsia"/>
          <w:snapToGrid w:val="0"/>
          <w:kern w:val="0"/>
          <w:szCs w:val="32"/>
        </w:rPr>
        <w:t>氛围。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方正黑体_GBK" w:eastAsia="方正黑体_GBK"/>
          <w:snapToGrid w:val="0"/>
          <w:kern w:val="0"/>
          <w:szCs w:val="32"/>
        </w:rPr>
      </w:pPr>
      <w:r w:rsidRPr="00342C80">
        <w:rPr>
          <w:rFonts w:ascii="方正黑体_GBK" w:eastAsia="方正黑体_GBK" w:hint="eastAsia"/>
          <w:snapToGrid w:val="0"/>
          <w:kern w:val="0"/>
          <w:szCs w:val="32"/>
        </w:rPr>
        <w:lastRenderedPageBreak/>
        <w:t>七、中医药政策研究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Cs w:val="32"/>
        </w:rPr>
      </w:pPr>
      <w:r w:rsidRPr="00342C80">
        <w:rPr>
          <w:rFonts w:eastAsia="方正仿宋_GBK" w:hint="eastAsia"/>
          <w:snapToGrid w:val="0"/>
          <w:kern w:val="0"/>
          <w:szCs w:val="32"/>
        </w:rPr>
        <w:t>紧紧围绕中医药强省建设，重点开展以下相关政策研究：中医药服务公平性、可及性、可负担性；公立中医院绩效评价、科研竞争力比较、教育培训模式优化等；师承教育标准化建设和规范化管理；中医住院医师规范化培训实践技能信息化考核数据开发与运用；基层中医药人才服务能力</w:t>
      </w:r>
      <w:r w:rsidRPr="00342C80">
        <w:rPr>
          <w:rFonts w:eastAsia="方正仿宋_GBK" w:hint="eastAsia"/>
          <w:snapToGrid w:val="0"/>
          <w:kern w:val="0"/>
          <w:szCs w:val="32"/>
        </w:rPr>
        <w:t>;</w:t>
      </w:r>
      <w:r w:rsidRPr="00342C80">
        <w:rPr>
          <w:rFonts w:eastAsia="方正仿宋_GBK" w:hint="eastAsia"/>
          <w:snapToGrid w:val="0"/>
          <w:kern w:val="0"/>
          <w:szCs w:val="32"/>
        </w:rPr>
        <w:t>中医药补偿政策；中医药文化传播。</w:t>
      </w: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仿宋_GBK" w:eastAsia="方正仿宋_GBK"/>
          <w:snapToGrid w:val="0"/>
          <w:kern w:val="0"/>
          <w:szCs w:val="32"/>
          <w:lang w:eastAsia="zh-CN"/>
        </w:rPr>
      </w:pP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仿宋_GBK" w:eastAsia="方正仿宋_GBK"/>
          <w:bCs/>
          <w:sz w:val="28"/>
          <w:szCs w:val="28"/>
        </w:rPr>
      </w:pP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仿宋_GBK" w:eastAsia="方正仿宋_GBK"/>
          <w:bCs/>
          <w:sz w:val="28"/>
          <w:szCs w:val="28"/>
        </w:rPr>
      </w:pP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仿宋_GBK" w:eastAsia="方正仿宋_GBK"/>
          <w:bCs/>
          <w:sz w:val="28"/>
          <w:szCs w:val="28"/>
        </w:rPr>
      </w:pP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仿宋_GBK" w:eastAsia="方正仿宋_GBK"/>
          <w:bCs/>
          <w:sz w:val="28"/>
          <w:szCs w:val="28"/>
        </w:rPr>
      </w:pP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仿宋_GBK" w:eastAsia="方正仿宋_GBK"/>
          <w:bCs/>
          <w:sz w:val="28"/>
          <w:szCs w:val="28"/>
        </w:rPr>
      </w:pP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仿宋_GBK" w:eastAsia="方正仿宋_GBK"/>
          <w:bCs/>
          <w:sz w:val="28"/>
          <w:szCs w:val="28"/>
        </w:rPr>
      </w:pP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仿宋_GBK" w:eastAsia="方正仿宋_GBK"/>
          <w:bCs/>
          <w:sz w:val="28"/>
          <w:szCs w:val="28"/>
        </w:rPr>
      </w:pP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仿宋_GBK" w:eastAsia="方正仿宋_GBK"/>
          <w:bCs/>
          <w:sz w:val="28"/>
          <w:szCs w:val="28"/>
        </w:rPr>
      </w:pP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仿宋_GBK" w:eastAsia="方正仿宋_GBK"/>
          <w:bCs/>
          <w:sz w:val="28"/>
          <w:szCs w:val="28"/>
        </w:rPr>
      </w:pP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仿宋_GBK" w:eastAsia="方正仿宋_GBK"/>
          <w:bCs/>
          <w:sz w:val="28"/>
          <w:szCs w:val="28"/>
        </w:rPr>
      </w:pPr>
    </w:p>
    <w:p w:rsidR="006E2AFD" w:rsidRPr="00342C80" w:rsidRDefault="006E2AFD" w:rsidP="006E2AFD"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仿宋_GBK" w:eastAsia="方正仿宋_GBK"/>
          <w:bCs/>
          <w:sz w:val="28"/>
          <w:szCs w:val="28"/>
        </w:rPr>
      </w:pPr>
    </w:p>
    <w:p w:rsidR="006E2AFD" w:rsidRDefault="006E2AFD" w:rsidP="006E2AFD">
      <w:pPr>
        <w:autoSpaceDE w:val="0"/>
        <w:autoSpaceDN w:val="0"/>
        <w:snapToGrid w:val="0"/>
        <w:spacing w:line="480" w:lineRule="exact"/>
        <w:rPr>
          <w:rFonts w:ascii="方正黑体_GBK" w:eastAsia="方正黑体_GBK" w:hint="eastAsia"/>
          <w:snapToGrid w:val="0"/>
          <w:kern w:val="0"/>
          <w:szCs w:val="32"/>
          <w:u w:val="single"/>
        </w:rPr>
      </w:pPr>
    </w:p>
    <w:p w:rsidR="001B6ACA" w:rsidRPr="006E2AFD" w:rsidRDefault="001B6ACA">
      <w:bookmarkStart w:id="0" w:name="_GoBack"/>
      <w:bookmarkEnd w:id="0"/>
    </w:p>
    <w:sectPr w:rsidR="001B6ACA" w:rsidRPr="006E2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FD"/>
    <w:rsid w:val="001B6ACA"/>
    <w:rsid w:val="006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FD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FD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956</Characters>
  <Application>Microsoft Office Word</Application>
  <DocSecurity>0</DocSecurity>
  <Lines>7</Lines>
  <Paragraphs>2</Paragraphs>
  <ScaleCrop>false</ScaleCrop>
  <Company>china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陈前</dc:creator>
  <cp:lastModifiedBy>陈前</cp:lastModifiedBy>
  <cp:revision>1</cp:revision>
  <dcterms:created xsi:type="dcterms:W3CDTF">2021-09-02T10:05:00Z</dcterms:created>
  <dcterms:modified xsi:type="dcterms:W3CDTF">2021-09-02T10:05:00Z</dcterms:modified>
</cp:coreProperties>
</file>