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0FA" w:rsidRDefault="005E4F59">
      <w:pPr>
        <w:rPr>
          <w:rFonts w:ascii="微软雅黑" w:eastAsia="微软雅黑" w:hAnsi="微软雅黑" w:cs="Arial"/>
          <w:b/>
          <w:bCs/>
          <w:color w:val="333333"/>
          <w:sz w:val="39"/>
          <w:szCs w:val="39"/>
        </w:rPr>
      </w:pPr>
      <w:r>
        <w:rPr>
          <w:rFonts w:ascii="微软雅黑" w:eastAsia="微软雅黑" w:hAnsi="微软雅黑" w:cs="Arial" w:hint="eastAsia"/>
          <w:b/>
          <w:bCs/>
          <w:color w:val="333333"/>
          <w:sz w:val="39"/>
          <w:szCs w:val="39"/>
        </w:rPr>
        <w:t>江苏省社科应用研究精品工程高校思想政治教育专项课题管理实施办法（试行）</w:t>
      </w:r>
    </w:p>
    <w:p w:rsidR="005E4F59" w:rsidRPr="005E4F59" w:rsidRDefault="005E4F59" w:rsidP="005E4F59">
      <w:pPr>
        <w:widowControl/>
        <w:spacing w:before="300" w:after="150"/>
        <w:ind w:firstLine="360"/>
        <w:jc w:val="center"/>
        <w:outlineLvl w:val="1"/>
        <w:rPr>
          <w:rFonts w:ascii="inherit" w:eastAsia="微软雅黑" w:hAnsi="inherit" w:cs="Arial"/>
          <w:color w:val="333333"/>
          <w:kern w:val="0"/>
          <w:sz w:val="45"/>
          <w:szCs w:val="45"/>
        </w:rPr>
      </w:pPr>
      <w:r w:rsidRPr="005E4F59">
        <w:rPr>
          <w:rFonts w:ascii="宋体" w:eastAsia="宋体" w:hAnsi="宋体" w:cs="Arial" w:hint="eastAsia"/>
          <w:color w:val="333333"/>
          <w:kern w:val="0"/>
          <w:szCs w:val="21"/>
        </w:rPr>
        <w:t>第一章 总则</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t>    第一条  为积极推进我省高校思想政治教育应用研究，以课题带队伍、出成果，促进思想政治教育工作创新，提升江苏高校思想政治教育的有效性，江苏省哲学社会科学界联合会（以下简称省社科联）联合南京大学出版社面向全省高校设立“江苏省社科应用研究精品工程高校思想政治教育专项课题”，为规范课题管理，特制订本办法。</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第二条  课题研究坚持以中国特色社会主义理论体系为指导，坚持理论联系实际的原则，贯彻落实全国、全省高校思想政治工作会议精神，以前瞻性、应用性、对策性研究为主，用理论研究指导工作实践，带动高校思想政治教育优秀人才和团队建设，为进一步加强和改进高校思想政治工作提供理论支撑和实践指导。</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第三条  课题实行两级管理。省社科</w:t>
      </w:r>
      <w:proofErr w:type="gramStart"/>
      <w:r w:rsidRPr="005E4F59">
        <w:rPr>
          <w:rFonts w:ascii="宋体" w:eastAsia="宋体" w:hAnsi="宋体" w:cs="Arial" w:hint="eastAsia"/>
          <w:color w:val="333333"/>
          <w:kern w:val="0"/>
          <w:szCs w:val="21"/>
        </w:rPr>
        <w:t>联社科</w:t>
      </w:r>
      <w:proofErr w:type="gramEnd"/>
      <w:r w:rsidRPr="005E4F59">
        <w:rPr>
          <w:rFonts w:ascii="宋体" w:eastAsia="宋体" w:hAnsi="宋体" w:cs="Arial" w:hint="eastAsia"/>
          <w:color w:val="333333"/>
          <w:kern w:val="0"/>
          <w:szCs w:val="21"/>
        </w:rPr>
        <w:t>研究中心（以下简称科研中心）全面负责课题管理，课题负责人工作单位受科研中心委托，负责课题负责人信誉、研究进度、资助经费等管理工作。</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w:t>
      </w:r>
    </w:p>
    <w:p w:rsidR="005E4F59" w:rsidRPr="005E4F59" w:rsidRDefault="005E4F59" w:rsidP="005E4F59">
      <w:pPr>
        <w:widowControl/>
        <w:spacing w:before="300" w:after="150"/>
        <w:ind w:firstLine="360"/>
        <w:jc w:val="center"/>
        <w:outlineLvl w:val="1"/>
        <w:rPr>
          <w:rFonts w:ascii="inherit" w:eastAsia="微软雅黑" w:hAnsi="inherit" w:cs="Arial" w:hint="eastAsia"/>
          <w:color w:val="333333"/>
          <w:kern w:val="0"/>
          <w:sz w:val="45"/>
          <w:szCs w:val="45"/>
        </w:rPr>
      </w:pPr>
      <w:r w:rsidRPr="005E4F59">
        <w:rPr>
          <w:rFonts w:ascii="宋体" w:eastAsia="宋体" w:hAnsi="宋体" w:cs="Arial" w:hint="eastAsia"/>
          <w:color w:val="333333"/>
          <w:kern w:val="0"/>
          <w:szCs w:val="21"/>
        </w:rPr>
        <w:t>第二章  选题和申请</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t>    第四条  选题范围。以探索和研究当前高校思想政治教育领域的热点和难点问题为主，涉及马克思主义思想政治教育理论、高校思想政治理论课教学改革和实践创新、大学生思想政治教育工作队伍建设等方面的重要理论和实践问题。 </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第五条  申报人。申报人主要是江苏省内本科高校、高职院校、独立学院的马克思主义学院、思想政治理论课教学部门从事思想政治教育理论教学与实践教学工作的教师，学生工作（部）处等从事大学生思想政治教育的工作者。</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lastRenderedPageBreak/>
        <w:t>    第六条  申报形式。申报者以课题组形式通过所在单位科研管理部门（社科联）统一申报，已获其他单位立项的课题不得重复申报；已立项课题没有</w:t>
      </w:r>
      <w:proofErr w:type="gramStart"/>
      <w:r w:rsidRPr="005E4F59">
        <w:rPr>
          <w:rFonts w:ascii="宋体" w:eastAsia="宋体" w:hAnsi="宋体" w:cs="Arial" w:hint="eastAsia"/>
          <w:color w:val="333333"/>
          <w:kern w:val="0"/>
          <w:szCs w:val="21"/>
        </w:rPr>
        <w:t>按期结项的</w:t>
      </w:r>
      <w:proofErr w:type="gramEnd"/>
      <w:r w:rsidRPr="005E4F59">
        <w:rPr>
          <w:rFonts w:ascii="宋体" w:eastAsia="宋体" w:hAnsi="宋体" w:cs="Arial" w:hint="eastAsia"/>
          <w:color w:val="333333"/>
          <w:kern w:val="0"/>
          <w:szCs w:val="21"/>
        </w:rPr>
        <w:t>不能申报。</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第七条  申报时间。每年上半年组织申报，具体时间以课题申报通知为准。</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第八条  申报材料。申报者登录江苏</w:t>
      </w:r>
      <w:proofErr w:type="gramStart"/>
      <w:r w:rsidRPr="005E4F59">
        <w:rPr>
          <w:rFonts w:ascii="宋体" w:eastAsia="宋体" w:hAnsi="宋体" w:cs="Arial" w:hint="eastAsia"/>
          <w:color w:val="333333"/>
          <w:kern w:val="0"/>
          <w:szCs w:val="21"/>
        </w:rPr>
        <w:t>社科网</w:t>
      </w:r>
      <w:proofErr w:type="gramEnd"/>
      <w:r w:rsidRPr="005E4F59">
        <w:rPr>
          <w:rFonts w:ascii="宋体" w:eastAsia="宋体" w:hAnsi="宋体" w:cs="Arial" w:hint="eastAsia"/>
          <w:color w:val="333333"/>
          <w:kern w:val="0"/>
          <w:szCs w:val="21"/>
        </w:rPr>
        <w:t>精品工程课题申报系统填写《江苏省社科应用研究精品工程高校思想政治教育专项课题申请表》，并</w:t>
      </w:r>
      <w:proofErr w:type="gramStart"/>
      <w:r w:rsidRPr="005E4F59">
        <w:rPr>
          <w:rFonts w:ascii="宋体" w:eastAsia="宋体" w:hAnsi="宋体" w:cs="Arial" w:hint="eastAsia"/>
          <w:color w:val="333333"/>
          <w:kern w:val="0"/>
          <w:szCs w:val="21"/>
        </w:rPr>
        <w:t>打印纸质稿一式</w:t>
      </w:r>
      <w:proofErr w:type="gramEnd"/>
      <w:r w:rsidRPr="005E4F59">
        <w:rPr>
          <w:rFonts w:ascii="宋体" w:eastAsia="宋体" w:hAnsi="宋体" w:cs="Arial" w:hint="eastAsia"/>
          <w:color w:val="333333"/>
          <w:kern w:val="0"/>
          <w:szCs w:val="21"/>
        </w:rPr>
        <w:t>3份，由所在单位科研管理部门（社科联）盖章后寄送至省社科联。</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w:t>
      </w:r>
    </w:p>
    <w:p w:rsidR="005E4F59" w:rsidRPr="005E4F59" w:rsidRDefault="005E4F59" w:rsidP="005E4F59">
      <w:pPr>
        <w:widowControl/>
        <w:spacing w:before="300" w:after="150"/>
        <w:ind w:firstLine="360"/>
        <w:jc w:val="center"/>
        <w:outlineLvl w:val="1"/>
        <w:rPr>
          <w:rFonts w:ascii="inherit" w:eastAsia="微软雅黑" w:hAnsi="inherit" w:cs="Arial" w:hint="eastAsia"/>
          <w:color w:val="333333"/>
          <w:kern w:val="0"/>
          <w:sz w:val="45"/>
          <w:szCs w:val="45"/>
        </w:rPr>
      </w:pPr>
      <w:r w:rsidRPr="005E4F59">
        <w:rPr>
          <w:rFonts w:ascii="宋体" w:eastAsia="宋体" w:hAnsi="宋体" w:cs="Arial" w:hint="eastAsia"/>
          <w:color w:val="333333"/>
          <w:kern w:val="0"/>
          <w:szCs w:val="21"/>
        </w:rPr>
        <w:t>第三章  课题评审 </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t>    第九条  评审办法。实行专家同行评审。省社科</w:t>
      </w:r>
      <w:proofErr w:type="gramStart"/>
      <w:r w:rsidRPr="005E4F59">
        <w:rPr>
          <w:rFonts w:ascii="宋体" w:eastAsia="宋体" w:hAnsi="宋体" w:cs="Arial" w:hint="eastAsia"/>
          <w:color w:val="333333"/>
          <w:kern w:val="0"/>
          <w:szCs w:val="21"/>
        </w:rPr>
        <w:t>联建立</w:t>
      </w:r>
      <w:proofErr w:type="gramEnd"/>
      <w:r w:rsidRPr="005E4F59">
        <w:rPr>
          <w:rFonts w:ascii="宋体" w:eastAsia="宋体" w:hAnsi="宋体" w:cs="Arial" w:hint="eastAsia"/>
          <w:color w:val="333333"/>
          <w:kern w:val="0"/>
          <w:szCs w:val="21"/>
        </w:rPr>
        <w:t>高校思想政治教育专项课题评审专家库，按照选题类别，从专家库挑选专家组织评审，并在专家评审的基础上，由省社科联党组审定公示后，下发立项通知书。</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第十条  评审标准：</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（一）坚持正确的导向，对解决</w:t>
      </w:r>
      <w:proofErr w:type="gramStart"/>
      <w:r w:rsidRPr="005E4F59">
        <w:rPr>
          <w:rFonts w:ascii="宋体" w:eastAsia="宋体" w:hAnsi="宋体" w:cs="Arial" w:hint="eastAsia"/>
          <w:color w:val="333333"/>
          <w:kern w:val="0"/>
          <w:szCs w:val="21"/>
        </w:rPr>
        <w:t>实际理论</w:t>
      </w:r>
      <w:proofErr w:type="gramEnd"/>
      <w:r w:rsidRPr="005E4F59">
        <w:rPr>
          <w:rFonts w:ascii="宋体" w:eastAsia="宋体" w:hAnsi="宋体" w:cs="Arial" w:hint="eastAsia"/>
          <w:color w:val="333333"/>
          <w:kern w:val="0"/>
          <w:szCs w:val="21"/>
        </w:rPr>
        <w:t>和现实问题有推动作用；</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（二）课题设计严谨规范，课题负责人有较强的责任心和学术素养，课题组具有较强的研究能力；</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（三）预期研究成果具有学术创新性和实践指导意义，对高校思想政治教育改革和高素质人才培养有促进作用。</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w:t>
      </w:r>
    </w:p>
    <w:p w:rsidR="005E4F59" w:rsidRPr="005E4F59" w:rsidRDefault="005E4F59" w:rsidP="005E4F59">
      <w:pPr>
        <w:widowControl/>
        <w:spacing w:before="300" w:after="150"/>
        <w:ind w:firstLine="360"/>
        <w:jc w:val="center"/>
        <w:outlineLvl w:val="1"/>
        <w:rPr>
          <w:rFonts w:ascii="inherit" w:eastAsia="微软雅黑" w:hAnsi="inherit" w:cs="Arial" w:hint="eastAsia"/>
          <w:color w:val="333333"/>
          <w:kern w:val="0"/>
          <w:sz w:val="45"/>
          <w:szCs w:val="45"/>
        </w:rPr>
      </w:pPr>
      <w:r w:rsidRPr="005E4F59">
        <w:rPr>
          <w:rFonts w:ascii="黑体" w:eastAsia="黑体" w:hAnsi="inherit" w:cs="Arial" w:hint="eastAsia"/>
          <w:color w:val="333333"/>
          <w:kern w:val="0"/>
          <w:szCs w:val="21"/>
        </w:rPr>
        <w:t>第四章</w:t>
      </w:r>
      <w:r w:rsidRPr="005E4F59">
        <w:rPr>
          <w:rFonts w:ascii="黑体" w:eastAsia="黑体" w:hAnsi="inherit" w:cs="Arial" w:hint="eastAsia"/>
          <w:color w:val="333333"/>
          <w:kern w:val="0"/>
          <w:szCs w:val="21"/>
        </w:rPr>
        <w:t> </w:t>
      </w:r>
      <w:r w:rsidRPr="005E4F59">
        <w:rPr>
          <w:rFonts w:ascii="黑体" w:eastAsia="黑体" w:hAnsi="inherit" w:cs="Arial" w:hint="eastAsia"/>
          <w:color w:val="333333"/>
          <w:kern w:val="0"/>
          <w:szCs w:val="21"/>
        </w:rPr>
        <w:t xml:space="preserve"> 项目管理</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lastRenderedPageBreak/>
        <w:t>    第十一条  项目类别。立项课题分为立项资助项目和立项不资助项目。立项资助项目又分为重点资助项目和一般资助项目。立项不资助项目由项目负责人自行解决课题所需研究经费。省社科</w:t>
      </w:r>
      <w:proofErr w:type="gramStart"/>
      <w:r w:rsidRPr="005E4F59">
        <w:rPr>
          <w:rFonts w:ascii="宋体" w:eastAsia="宋体" w:hAnsi="宋体" w:cs="Arial" w:hint="eastAsia"/>
          <w:color w:val="333333"/>
          <w:kern w:val="0"/>
          <w:szCs w:val="21"/>
        </w:rPr>
        <w:t>联鼓励</w:t>
      </w:r>
      <w:proofErr w:type="gramEnd"/>
      <w:r w:rsidRPr="005E4F59">
        <w:rPr>
          <w:rFonts w:ascii="宋体" w:eastAsia="宋体" w:hAnsi="宋体" w:cs="Arial" w:hint="eastAsia"/>
          <w:color w:val="333333"/>
          <w:kern w:val="0"/>
          <w:szCs w:val="21"/>
        </w:rPr>
        <w:t>项目负责人工作单位给予适当的配套经费。</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第十二条  资助经费。重点项目，每项资助金额10000元；一般项目，每项资助金额为5000元；立项不资助项目为自筹资金。资助经费由南京大学出版社提供，直接汇入课题组所在单位</w:t>
      </w:r>
      <w:proofErr w:type="gramStart"/>
      <w:r w:rsidRPr="005E4F59">
        <w:rPr>
          <w:rFonts w:ascii="宋体" w:eastAsia="宋体" w:hAnsi="宋体" w:cs="Arial" w:hint="eastAsia"/>
          <w:color w:val="333333"/>
          <w:kern w:val="0"/>
          <w:szCs w:val="21"/>
        </w:rPr>
        <w:t>帐户</w:t>
      </w:r>
      <w:proofErr w:type="gramEnd"/>
      <w:r w:rsidRPr="005E4F59">
        <w:rPr>
          <w:rFonts w:ascii="宋体" w:eastAsia="宋体" w:hAnsi="宋体" w:cs="Arial" w:hint="eastAsia"/>
          <w:color w:val="333333"/>
          <w:kern w:val="0"/>
          <w:szCs w:val="21"/>
        </w:rPr>
        <w:t>。</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第十三条  建立项目单位和项目负责人管理责任制。省社科联负责课题立项的具体管理工作，联合南京大学出版社每年举办一次立项课题负责人集中开题和培训会议。各申报单位要加强对课题的组织，并提供配套研究经费。</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第十四条  资助经费随立项通知下拨，纳入所在单位财务统一管理，专款专用。任何单位和个人不得截留、挤占和挪用。经费使用应符合国家有关财政财务制度的规定，同时接受所在单位的财务监督和有关部门的审计。</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第十五条  凡有下列情形之一者，须由项目负责人提交书面申请，经所在单位同意，报省社科联审批：</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（一）变更项目负责人；</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（二）改变项目名称；</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（三）研究内容有重大调整；</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（四）变更项目管理单位；</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（五）中止项目协议；</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（六）撤销项目等。</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第十六条  凡有下列情形之一者，由省社科联撤销项目：</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（一）研究成果有严重政治问题；</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lastRenderedPageBreak/>
        <w:t>    （二）研究成果学术质量低劣；</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（三）剽窃他人成果，</w:t>
      </w:r>
      <w:proofErr w:type="gramStart"/>
      <w:r w:rsidRPr="005E4F59">
        <w:rPr>
          <w:rFonts w:ascii="宋体" w:eastAsia="宋体" w:hAnsi="宋体" w:cs="Arial" w:hint="eastAsia"/>
          <w:color w:val="333333"/>
          <w:kern w:val="0"/>
          <w:szCs w:val="21"/>
        </w:rPr>
        <w:t>弄虚做假</w:t>
      </w:r>
      <w:proofErr w:type="gramEnd"/>
      <w:r w:rsidRPr="005E4F59">
        <w:rPr>
          <w:rFonts w:ascii="宋体" w:eastAsia="宋体" w:hAnsi="宋体" w:cs="Arial" w:hint="eastAsia"/>
          <w:color w:val="333333"/>
          <w:kern w:val="0"/>
          <w:szCs w:val="21"/>
        </w:rPr>
        <w:t>；</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（四）严重违反财务制度。</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被撤销项目的项目负责人3年内不得申请新项目。终止、撤销的项目，其剩余经费应予以收回。</w:t>
      </w:r>
    </w:p>
    <w:p w:rsidR="005E4F59" w:rsidRPr="005E4F59" w:rsidRDefault="005E4F59" w:rsidP="005E4F59">
      <w:pPr>
        <w:widowControl/>
        <w:spacing w:after="150" w:line="540" w:lineRule="atLeast"/>
        <w:ind w:firstLine="360"/>
        <w:jc w:val="center"/>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w:t>
      </w:r>
    </w:p>
    <w:p w:rsidR="005E4F59" w:rsidRPr="005E4F59" w:rsidRDefault="005E4F59" w:rsidP="005E4F59">
      <w:pPr>
        <w:widowControl/>
        <w:spacing w:before="300" w:after="150"/>
        <w:ind w:firstLine="360"/>
        <w:jc w:val="center"/>
        <w:outlineLvl w:val="1"/>
        <w:rPr>
          <w:rFonts w:ascii="inherit" w:eastAsia="微软雅黑" w:hAnsi="inherit" w:cs="Arial" w:hint="eastAsia"/>
          <w:color w:val="333333"/>
          <w:kern w:val="0"/>
          <w:sz w:val="45"/>
          <w:szCs w:val="45"/>
        </w:rPr>
      </w:pPr>
      <w:r w:rsidRPr="005E4F59">
        <w:rPr>
          <w:rFonts w:ascii="宋体" w:eastAsia="宋体" w:hAnsi="宋体" w:cs="Arial" w:hint="eastAsia"/>
          <w:color w:val="333333"/>
          <w:kern w:val="0"/>
          <w:szCs w:val="21"/>
        </w:rPr>
        <w:t xml:space="preserve">第五章  </w:t>
      </w:r>
      <w:proofErr w:type="gramStart"/>
      <w:r w:rsidRPr="005E4F59">
        <w:rPr>
          <w:rFonts w:ascii="宋体" w:eastAsia="宋体" w:hAnsi="宋体" w:cs="Arial" w:hint="eastAsia"/>
          <w:color w:val="333333"/>
          <w:kern w:val="0"/>
          <w:szCs w:val="21"/>
        </w:rPr>
        <w:t>结项验收</w:t>
      </w:r>
      <w:proofErr w:type="gramEnd"/>
      <w:r w:rsidRPr="005E4F59">
        <w:rPr>
          <w:rFonts w:ascii="宋体" w:eastAsia="宋体" w:hAnsi="宋体" w:cs="Arial" w:hint="eastAsia"/>
          <w:color w:val="333333"/>
          <w:kern w:val="0"/>
          <w:szCs w:val="21"/>
        </w:rPr>
        <w:t> </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t>   第十七条  完成时间。重点项目研究时间为2年，一般项目和立项不资助项目研究时间均为1年。项目到期后项目负责人须</w:t>
      </w:r>
      <w:proofErr w:type="gramStart"/>
      <w:r w:rsidRPr="005E4F59">
        <w:rPr>
          <w:rFonts w:ascii="宋体" w:eastAsia="宋体" w:hAnsi="宋体" w:cs="Arial" w:hint="eastAsia"/>
          <w:color w:val="333333"/>
          <w:kern w:val="0"/>
          <w:szCs w:val="21"/>
        </w:rPr>
        <w:t>提交结项材料</w:t>
      </w:r>
      <w:proofErr w:type="gramEnd"/>
      <w:r w:rsidRPr="005E4F59">
        <w:rPr>
          <w:rFonts w:ascii="宋体" w:eastAsia="宋体" w:hAnsi="宋体" w:cs="Arial" w:hint="eastAsia"/>
          <w:color w:val="333333"/>
          <w:kern w:val="0"/>
          <w:szCs w:val="21"/>
        </w:rPr>
        <w:t>，并填报《鉴定结项审批书》。</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第十八条  成果形式。撰写思想政治理论课教学、实践创新、学生思想政治工作相关教材或论著1部；公开发表论文1篇以上；撰写研究报告1篇；课程教学与实践改革过程中以其他形式呈现的成果1项，如课件、在线资源建设等。</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第十九条  成果鉴定。组织专家鉴定课题成果，并确定成果等级，分“合格”和“不合格”两个等级。</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第二十条  项目结项。研究成果经专家评审、网上公示和省社科联党组批准后，给予结项，并发</w:t>
      </w:r>
      <w:proofErr w:type="gramStart"/>
      <w:r w:rsidRPr="005E4F59">
        <w:rPr>
          <w:rFonts w:ascii="宋体" w:eastAsia="宋体" w:hAnsi="宋体" w:cs="Arial" w:hint="eastAsia"/>
          <w:color w:val="333333"/>
          <w:kern w:val="0"/>
          <w:szCs w:val="21"/>
        </w:rPr>
        <w:t>给结项证书</w:t>
      </w:r>
      <w:proofErr w:type="gramEnd"/>
      <w:r w:rsidRPr="005E4F59">
        <w:rPr>
          <w:rFonts w:ascii="宋体" w:eastAsia="宋体" w:hAnsi="宋体" w:cs="Arial" w:hint="eastAsia"/>
          <w:color w:val="333333"/>
          <w:kern w:val="0"/>
          <w:szCs w:val="21"/>
        </w:rPr>
        <w:t>。</w:t>
      </w:r>
    </w:p>
    <w:p w:rsidR="005E4F59" w:rsidRPr="005E4F59" w:rsidRDefault="005E4F59" w:rsidP="005E4F59">
      <w:pPr>
        <w:widowControl/>
        <w:spacing w:after="150" w:line="540" w:lineRule="atLeast"/>
        <w:ind w:firstLine="360"/>
        <w:jc w:val="left"/>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第二十一条  成果推介。省社科联</w:t>
      </w:r>
      <w:proofErr w:type="gramStart"/>
      <w:r w:rsidRPr="005E4F59">
        <w:rPr>
          <w:rFonts w:ascii="宋体" w:eastAsia="宋体" w:hAnsi="宋体" w:cs="Arial" w:hint="eastAsia"/>
          <w:color w:val="333333"/>
          <w:kern w:val="0"/>
          <w:szCs w:val="21"/>
        </w:rPr>
        <w:t>汇编结项成果</w:t>
      </w:r>
      <w:proofErr w:type="gramEnd"/>
      <w:r w:rsidRPr="005E4F59">
        <w:rPr>
          <w:rFonts w:ascii="宋体" w:eastAsia="宋体" w:hAnsi="宋体" w:cs="Arial" w:hint="eastAsia"/>
          <w:color w:val="333333"/>
          <w:kern w:val="0"/>
          <w:szCs w:val="21"/>
        </w:rPr>
        <w:t>，组织成果交流和推介。</w:t>
      </w:r>
    </w:p>
    <w:p w:rsidR="005E4F59" w:rsidRPr="005E4F59" w:rsidRDefault="005E4F59" w:rsidP="005E4F59">
      <w:pPr>
        <w:widowControl/>
        <w:spacing w:after="150" w:line="540" w:lineRule="atLeast"/>
        <w:ind w:firstLine="360"/>
        <w:jc w:val="center"/>
        <w:rPr>
          <w:rFonts w:ascii="微软雅黑" w:eastAsia="微软雅黑" w:hAnsi="微软雅黑" w:cs="Arial" w:hint="eastAsia"/>
          <w:color w:val="333333"/>
          <w:kern w:val="0"/>
          <w:sz w:val="24"/>
          <w:szCs w:val="24"/>
        </w:rPr>
      </w:pPr>
      <w:r w:rsidRPr="005E4F59">
        <w:rPr>
          <w:rFonts w:ascii="宋体" w:eastAsia="宋体" w:hAnsi="宋体" w:cs="Arial" w:hint="eastAsia"/>
          <w:color w:val="333333"/>
          <w:kern w:val="0"/>
          <w:szCs w:val="21"/>
        </w:rPr>
        <w:t> </w:t>
      </w:r>
    </w:p>
    <w:p w:rsidR="005E4F59" w:rsidRPr="005E4F59" w:rsidRDefault="005E4F59" w:rsidP="005E4F59">
      <w:pPr>
        <w:widowControl/>
        <w:spacing w:before="300" w:after="150"/>
        <w:ind w:firstLine="360"/>
        <w:jc w:val="center"/>
        <w:outlineLvl w:val="1"/>
        <w:rPr>
          <w:rFonts w:ascii="inherit" w:eastAsia="微软雅黑" w:hAnsi="inherit" w:cs="Arial" w:hint="eastAsia"/>
          <w:color w:val="333333"/>
          <w:kern w:val="0"/>
          <w:sz w:val="45"/>
          <w:szCs w:val="45"/>
        </w:rPr>
      </w:pPr>
      <w:r w:rsidRPr="005E4F59">
        <w:rPr>
          <w:rFonts w:ascii="宋体" w:eastAsia="宋体" w:hAnsi="宋体" w:cs="Arial" w:hint="eastAsia"/>
          <w:color w:val="333333"/>
          <w:kern w:val="0"/>
          <w:szCs w:val="21"/>
        </w:rPr>
        <w:t>第六章 附则</w:t>
      </w:r>
    </w:p>
    <w:p w:rsidR="005E4F59" w:rsidRPr="005E4F59" w:rsidRDefault="005E4F59" w:rsidP="005E4F59">
      <w:pPr>
        <w:widowControl/>
        <w:spacing w:after="150" w:line="540" w:lineRule="atLeast"/>
        <w:ind w:firstLine="360"/>
        <w:jc w:val="left"/>
        <w:rPr>
          <w:rFonts w:ascii="微软雅黑" w:eastAsia="微软雅黑" w:hAnsi="微软雅黑" w:cs="Arial"/>
          <w:color w:val="333333"/>
          <w:kern w:val="0"/>
          <w:sz w:val="24"/>
          <w:szCs w:val="24"/>
        </w:rPr>
      </w:pPr>
      <w:r w:rsidRPr="005E4F59">
        <w:rPr>
          <w:rFonts w:ascii="宋体" w:eastAsia="宋体" w:hAnsi="宋体" w:cs="Arial" w:hint="eastAsia"/>
          <w:color w:val="333333"/>
          <w:kern w:val="0"/>
          <w:szCs w:val="21"/>
        </w:rPr>
        <w:t>    第二十二条  本办法自公布之日起生效。</w:t>
      </w:r>
    </w:p>
    <w:p w:rsidR="005E4F59" w:rsidRPr="005E4F59" w:rsidRDefault="005E4F59">
      <w:pPr>
        <w:rPr>
          <w:rFonts w:hint="eastAsia"/>
        </w:rPr>
      </w:pPr>
      <w:bookmarkStart w:id="0" w:name="_GoBack"/>
      <w:bookmarkEnd w:id="0"/>
    </w:p>
    <w:sectPr w:rsidR="005E4F59" w:rsidRPr="005E4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59"/>
    <w:rsid w:val="005E4F59"/>
    <w:rsid w:val="006E6F24"/>
    <w:rsid w:val="00B8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EE252-0790-49FD-AD87-E289BFEA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E4F59"/>
    <w:pPr>
      <w:widowControl/>
      <w:spacing w:before="300" w:after="150"/>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E4F59"/>
    <w:rPr>
      <w:rFonts w:ascii="inherit" w:eastAsia="宋体" w:hAnsi="inherit" w:cs="宋体"/>
      <w:kern w:val="0"/>
      <w:sz w:val="45"/>
      <w:szCs w:val="45"/>
    </w:rPr>
  </w:style>
  <w:style w:type="paragraph" w:styleId="a3">
    <w:name w:val="Normal (Web)"/>
    <w:basedOn w:val="a"/>
    <w:uiPriority w:val="99"/>
    <w:semiHidden/>
    <w:unhideWhenUsed/>
    <w:rsid w:val="005E4F59"/>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5982">
      <w:bodyDiv w:val="1"/>
      <w:marLeft w:val="0"/>
      <w:marRight w:val="0"/>
      <w:marTop w:val="0"/>
      <w:marBottom w:val="0"/>
      <w:divBdr>
        <w:top w:val="none" w:sz="0" w:space="0" w:color="auto"/>
        <w:left w:val="none" w:sz="0" w:space="0" w:color="auto"/>
        <w:bottom w:val="none" w:sz="0" w:space="0" w:color="auto"/>
        <w:right w:val="none" w:sz="0" w:space="0" w:color="auto"/>
      </w:divBdr>
      <w:divsChild>
        <w:div w:id="983697763">
          <w:marLeft w:val="0"/>
          <w:marRight w:val="0"/>
          <w:marTop w:val="0"/>
          <w:marBottom w:val="0"/>
          <w:divBdr>
            <w:top w:val="none" w:sz="0" w:space="0" w:color="auto"/>
            <w:left w:val="none" w:sz="0" w:space="0" w:color="auto"/>
            <w:bottom w:val="none" w:sz="0" w:space="0" w:color="auto"/>
            <w:right w:val="none" w:sz="0" w:space="0" w:color="auto"/>
          </w:divBdr>
          <w:divsChild>
            <w:div w:id="725879693">
              <w:marLeft w:val="0"/>
              <w:marRight w:val="0"/>
              <w:marTop w:val="0"/>
              <w:marBottom w:val="0"/>
              <w:divBdr>
                <w:top w:val="none" w:sz="0" w:space="0" w:color="auto"/>
                <w:left w:val="none" w:sz="0" w:space="0" w:color="auto"/>
                <w:bottom w:val="none" w:sz="0" w:space="0" w:color="auto"/>
                <w:right w:val="none" w:sz="0" w:space="0" w:color="auto"/>
              </w:divBdr>
              <w:divsChild>
                <w:div w:id="1278945587">
                  <w:marLeft w:val="-225"/>
                  <w:marRight w:val="-225"/>
                  <w:marTop w:val="0"/>
                  <w:marBottom w:val="0"/>
                  <w:divBdr>
                    <w:top w:val="none" w:sz="0" w:space="0" w:color="auto"/>
                    <w:left w:val="none" w:sz="0" w:space="0" w:color="auto"/>
                    <w:bottom w:val="none" w:sz="0" w:space="0" w:color="auto"/>
                    <w:right w:val="none" w:sz="0" w:space="0" w:color="auto"/>
                  </w:divBdr>
                  <w:divsChild>
                    <w:div w:id="285620724">
                      <w:marLeft w:val="0"/>
                      <w:marRight w:val="0"/>
                      <w:marTop w:val="0"/>
                      <w:marBottom w:val="0"/>
                      <w:divBdr>
                        <w:top w:val="none" w:sz="0" w:space="0" w:color="auto"/>
                        <w:left w:val="none" w:sz="0" w:space="0" w:color="auto"/>
                        <w:bottom w:val="none" w:sz="0" w:space="0" w:color="auto"/>
                        <w:right w:val="none" w:sz="0" w:space="0" w:color="auto"/>
                      </w:divBdr>
                      <w:divsChild>
                        <w:div w:id="721902225">
                          <w:marLeft w:val="0"/>
                          <w:marRight w:val="0"/>
                          <w:marTop w:val="0"/>
                          <w:marBottom w:val="0"/>
                          <w:divBdr>
                            <w:top w:val="none" w:sz="0" w:space="0" w:color="auto"/>
                            <w:left w:val="none" w:sz="0" w:space="0" w:color="auto"/>
                            <w:bottom w:val="none" w:sz="0" w:space="0" w:color="auto"/>
                            <w:right w:val="none" w:sz="0" w:space="0" w:color="auto"/>
                          </w:divBdr>
                          <w:divsChild>
                            <w:div w:id="2081712080">
                              <w:marLeft w:val="0"/>
                              <w:marRight w:val="0"/>
                              <w:marTop w:val="0"/>
                              <w:marBottom w:val="0"/>
                              <w:divBdr>
                                <w:top w:val="none" w:sz="0" w:space="0" w:color="auto"/>
                                <w:left w:val="none" w:sz="0" w:space="0" w:color="auto"/>
                                <w:bottom w:val="single" w:sz="6" w:space="30" w:color="EEEEE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1915</Characters>
  <Application>Microsoft Office Word</Application>
  <DocSecurity>0</DocSecurity>
  <Lines>15</Lines>
  <Paragraphs>4</Paragraphs>
  <ScaleCrop>false</ScaleCrop>
  <Company>南京中医药大学</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2020-05-15T06:40:00Z</dcterms:created>
  <dcterms:modified xsi:type="dcterms:W3CDTF">2020-05-15T06:41:00Z</dcterms:modified>
</cp:coreProperties>
</file>