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38973">
      <w:pPr>
        <w:rPr>
          <w:rFonts w:hint="eastAsia" w:ascii="宋体" w:hAnsi="宋体" w:eastAsia="宋体" w:cs="Times New Roman"/>
          <w:sz w:val="32"/>
          <w:szCs w:val="32"/>
        </w:rPr>
      </w:pPr>
    </w:p>
    <w:p w14:paraId="0CECEBB3">
      <w:pPr>
        <w:jc w:val="center"/>
        <w:rPr>
          <w:rFonts w:ascii="方正小标宋_GBK" w:hAnsi="Calibri" w:eastAsia="方正小标宋_GBK" w:cs="Times New Roman"/>
          <w:sz w:val="44"/>
          <w:szCs w:val="44"/>
        </w:rPr>
      </w:pPr>
    </w:p>
    <w:p w14:paraId="4096ED75">
      <w:pPr>
        <w:jc w:val="center"/>
        <w:rPr>
          <w:rFonts w:ascii="方正小标宋_GBK" w:hAnsi="Calibri" w:eastAsia="方正小标宋_GBK" w:cs="Times New Roman"/>
          <w:sz w:val="44"/>
          <w:szCs w:val="44"/>
        </w:rPr>
      </w:pPr>
      <w:r>
        <w:rPr>
          <w:rFonts w:hint="eastAsia" w:ascii="方正小标宋_GBK" w:hAnsi="Calibri" w:eastAsia="方正小标宋_GBK" w:cs="Times New Roman"/>
          <w:sz w:val="44"/>
          <w:szCs w:val="44"/>
        </w:rPr>
        <w:t>南京中医药大学校院科技创新基金</w:t>
      </w:r>
    </w:p>
    <w:p w14:paraId="3362C097">
      <w:pPr>
        <w:jc w:val="center"/>
        <w:rPr>
          <w:rFonts w:ascii="方正小标宋_GBK" w:hAnsi="Calibri" w:eastAsia="方正小标宋_GBK" w:cs="Times New Roman"/>
          <w:sz w:val="44"/>
          <w:szCs w:val="44"/>
        </w:rPr>
      </w:pPr>
      <w:r>
        <w:rPr>
          <w:rFonts w:hint="eastAsia" w:ascii="方正小标宋_GBK" w:hAnsi="Calibri" w:eastAsia="方正小标宋_GBK" w:cs="Times New Roman"/>
          <w:sz w:val="44"/>
          <w:szCs w:val="44"/>
        </w:rPr>
        <w:t>项目(以岭专项）申报书</w:t>
      </w:r>
    </w:p>
    <w:p w14:paraId="6E833632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C08AD4B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A2DA95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6570"/>
      </w:tblGrid>
      <w:tr w14:paraId="0E771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145" w:type="pct"/>
            <w:vAlign w:val="center"/>
          </w:tcPr>
          <w:p w14:paraId="04EB0906">
            <w:pPr>
              <w:spacing w:line="560" w:lineRule="exact"/>
              <w:jc w:val="right"/>
              <w:rPr>
                <w:rFonts w:hint="eastAsia" w:ascii="黑体" w:hAnsi="黑体" w:eastAsia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项目名称：</w:t>
            </w:r>
          </w:p>
        </w:tc>
        <w:tc>
          <w:tcPr>
            <w:tcW w:w="385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C5E88C">
            <w:pPr>
              <w:spacing w:line="560" w:lineRule="exact"/>
              <w:jc w:val="left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2135E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145" w:type="pct"/>
            <w:vAlign w:val="center"/>
          </w:tcPr>
          <w:p w14:paraId="542F31A9">
            <w:pPr>
              <w:spacing w:line="560" w:lineRule="exact"/>
              <w:jc w:val="right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项目申请人：</w:t>
            </w:r>
          </w:p>
        </w:tc>
        <w:tc>
          <w:tcPr>
            <w:tcW w:w="385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90F5E4">
            <w:pPr>
              <w:spacing w:line="5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16DF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145" w:type="pct"/>
            <w:vAlign w:val="center"/>
          </w:tcPr>
          <w:p w14:paraId="2C375454">
            <w:pPr>
              <w:spacing w:line="560" w:lineRule="exact"/>
              <w:jc w:val="right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所在单位：</w:t>
            </w:r>
          </w:p>
        </w:tc>
        <w:tc>
          <w:tcPr>
            <w:tcW w:w="385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AAD303">
            <w:pPr>
              <w:spacing w:line="5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（单位公章）</w:t>
            </w:r>
          </w:p>
        </w:tc>
      </w:tr>
      <w:tr w14:paraId="60800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145" w:type="pct"/>
            <w:vAlign w:val="center"/>
          </w:tcPr>
          <w:p w14:paraId="21F485FB">
            <w:pPr>
              <w:spacing w:line="560" w:lineRule="exact"/>
              <w:jc w:val="right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联系方式：</w:t>
            </w:r>
          </w:p>
        </w:tc>
        <w:tc>
          <w:tcPr>
            <w:tcW w:w="385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C4AF26">
            <w:pPr>
              <w:spacing w:line="5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2B2AB3E3">
      <w:pPr>
        <w:widowControl/>
        <w:jc w:val="left"/>
        <w:rPr>
          <w:rFonts w:ascii="Calibri" w:hAnsi="Calibri" w:eastAsia="宋体" w:cs="Times New Roman"/>
        </w:rPr>
      </w:pPr>
    </w:p>
    <w:p w14:paraId="307A2D6E">
      <w:pPr>
        <w:spacing w:line="560" w:lineRule="exact"/>
        <w:rPr>
          <w:rFonts w:hint="eastAsia" w:ascii="黑体" w:hAnsi="黑体" w:eastAsia="黑体" w:cs="黑体"/>
          <w:b/>
          <w:bCs/>
          <w:sz w:val="28"/>
          <w:szCs w:val="28"/>
        </w:rPr>
      </w:pPr>
    </w:p>
    <w:p w14:paraId="38FB117F">
      <w:pPr>
        <w:spacing w:line="560" w:lineRule="exact"/>
        <w:rPr>
          <w:rFonts w:hint="eastAsia" w:ascii="黑体" w:hAnsi="黑体" w:eastAsia="黑体" w:cs="黑体"/>
          <w:b/>
          <w:bCs/>
          <w:sz w:val="28"/>
          <w:szCs w:val="28"/>
        </w:rPr>
      </w:pPr>
    </w:p>
    <w:p w14:paraId="5883D273">
      <w:pPr>
        <w:spacing w:line="560" w:lineRule="exact"/>
        <w:rPr>
          <w:rFonts w:hint="eastAsia" w:ascii="黑体" w:hAnsi="黑体" w:eastAsia="黑体" w:cs="黑体"/>
          <w:b/>
          <w:bCs/>
          <w:sz w:val="28"/>
          <w:szCs w:val="28"/>
        </w:rPr>
      </w:pPr>
    </w:p>
    <w:p w14:paraId="0D8DFAE6">
      <w:pPr>
        <w:spacing w:line="560" w:lineRule="exact"/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</w:p>
    <w:p w14:paraId="5DB9C31F">
      <w:pPr>
        <w:spacing w:line="560" w:lineRule="exact"/>
        <w:rPr>
          <w:rFonts w:hint="eastAsia" w:ascii="黑体" w:hAnsi="黑体" w:eastAsia="黑体" w:cs="黑体"/>
          <w:b/>
          <w:bCs/>
          <w:sz w:val="28"/>
          <w:szCs w:val="28"/>
        </w:rPr>
      </w:pPr>
    </w:p>
    <w:p w14:paraId="3A7F611E">
      <w:pPr>
        <w:spacing w:line="560" w:lineRule="exact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南京中医药大学</w:t>
      </w:r>
    </w:p>
    <w:p w14:paraId="43BD821B">
      <w:pPr>
        <w:spacing w:line="560" w:lineRule="exact"/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2026年7月</w:t>
      </w:r>
    </w:p>
    <w:p w14:paraId="4F6C81C2">
      <w:pPr>
        <w:widowControl/>
        <w:tabs>
          <w:tab w:val="left" w:pos="720"/>
        </w:tabs>
        <w:snapToGrid w:val="0"/>
        <w:spacing w:line="360" w:lineRule="auto"/>
        <w:jc w:val="left"/>
        <w:rPr>
          <w:rFonts w:hint="eastAsia" w:ascii="仿宋" w:hAnsi="仿宋" w:eastAsia="仿宋" w:cs="仿宋_GB2312"/>
          <w:b/>
          <w:kern w:val="0"/>
          <w:sz w:val="32"/>
          <w:szCs w:val="14"/>
        </w:rPr>
      </w:pPr>
    </w:p>
    <w:p w14:paraId="763DB4DC">
      <w:pPr>
        <w:rPr>
          <w:rFonts w:hint="eastAsia" w:ascii="楷体" w:hAnsi="楷体" w:cs="楷体_GB2312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一、基本情</w:t>
      </w:r>
      <w:r>
        <w:rPr>
          <w:rFonts w:hint="eastAsia" w:ascii="Times" w:eastAsia="黑体"/>
          <w:sz w:val="28"/>
          <w:szCs w:val="28"/>
        </w:rPr>
        <w:t>况</w:t>
      </w:r>
      <w:r>
        <w:rPr>
          <w:rFonts w:ascii="Times" w:hAnsi="Times" w:eastAsia="黑体"/>
          <w:bCs/>
          <w:sz w:val="28"/>
          <w:szCs w:val="28"/>
        </w:rPr>
        <w:t xml:space="preserve"> </w:t>
      </w:r>
    </w:p>
    <w:tbl>
      <w:tblPr>
        <w:tblStyle w:val="6"/>
        <w:tblW w:w="8925" w:type="dxa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1278"/>
        <w:gridCol w:w="1810"/>
        <w:gridCol w:w="800"/>
        <w:gridCol w:w="825"/>
        <w:gridCol w:w="1262"/>
        <w:gridCol w:w="1988"/>
      </w:tblGrid>
      <w:tr w14:paraId="18EDF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9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89922CB">
            <w:pPr>
              <w:ind w:left="-80" w:right="-91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项目负责人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34EAB">
            <w:pPr>
              <w:ind w:left="-125" w:right="-136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61FBF">
            <w:pPr>
              <w:ind w:left="-50" w:right="-108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39A2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性别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2C214">
            <w:pPr>
              <w:ind w:left="-125" w:right="-108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14350">
            <w:pPr>
              <w:ind w:right="-48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出生年月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7B1F1">
            <w:pPr>
              <w:ind w:left="-63" w:right="-108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0B97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9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9B08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F547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最高学位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0D62C">
            <w:pPr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8D08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专业技术职务</w:t>
            </w:r>
          </w:p>
        </w:tc>
        <w:tc>
          <w:tcPr>
            <w:tcW w:w="3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4C03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270C0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9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B926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F741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研究领域</w:t>
            </w:r>
          </w:p>
        </w:tc>
        <w:tc>
          <w:tcPr>
            <w:tcW w:w="66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7919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3843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744A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1AA5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研究主题</w:t>
            </w:r>
          </w:p>
        </w:tc>
        <w:tc>
          <w:tcPr>
            <w:tcW w:w="66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F8B6A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Cs w:val="21"/>
                <w:lang w:val="en-US" w:eastAsia="zh-CN"/>
              </w:rPr>
              <w:t>请从7个研究主题选择1个填写</w:t>
            </w:r>
            <w:r>
              <w:rPr>
                <w:rFonts w:hint="eastAsia" w:ascii="仿宋" w:hAnsi="仿宋" w:eastAsia="仿宋" w:cs="仿宋"/>
                <w:color w:val="FF0000"/>
                <w:szCs w:val="21"/>
                <w:lang w:eastAsia="zh-CN"/>
              </w:rPr>
              <w:t>）</w:t>
            </w:r>
          </w:p>
        </w:tc>
      </w:tr>
      <w:tr w14:paraId="3B44C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6" w:hRule="atLeast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AA30D">
            <w:pPr>
              <w:spacing w:before="120" w:after="120"/>
              <w:ind w:left="-80" w:right="-91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项目负责人主要学术成绩（限500字）</w:t>
            </w:r>
          </w:p>
        </w:tc>
        <w:tc>
          <w:tcPr>
            <w:tcW w:w="79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10185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3E499C64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05239B6A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0F78A3A3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053807C7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74318EAD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5B3F5531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36A4BCEB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684F02D4">
            <w:pPr>
              <w:rPr>
                <w:rFonts w:ascii="仿宋" w:hAnsi="仿宋" w:eastAsia="仿宋" w:cs="仿宋"/>
                <w:szCs w:val="21"/>
              </w:rPr>
            </w:pPr>
          </w:p>
          <w:p w14:paraId="1B212AA1">
            <w:pPr>
              <w:rPr>
                <w:rFonts w:ascii="仿宋" w:hAnsi="仿宋" w:eastAsia="仿宋" w:cs="仿宋"/>
                <w:szCs w:val="21"/>
              </w:rPr>
            </w:pPr>
          </w:p>
          <w:p w14:paraId="0F9CC323">
            <w:pPr>
              <w:rPr>
                <w:rFonts w:ascii="仿宋" w:hAnsi="仿宋" w:eastAsia="仿宋" w:cs="仿宋"/>
                <w:szCs w:val="21"/>
              </w:rPr>
            </w:pPr>
          </w:p>
          <w:p w14:paraId="15774FA4">
            <w:pPr>
              <w:rPr>
                <w:rFonts w:ascii="仿宋" w:hAnsi="仿宋" w:eastAsia="仿宋" w:cs="仿宋"/>
                <w:szCs w:val="21"/>
              </w:rPr>
            </w:pPr>
          </w:p>
          <w:p w14:paraId="60E19FBB">
            <w:pPr>
              <w:rPr>
                <w:rFonts w:ascii="仿宋" w:hAnsi="仿宋" w:eastAsia="仿宋" w:cs="仿宋"/>
                <w:szCs w:val="21"/>
              </w:rPr>
            </w:pPr>
          </w:p>
          <w:p w14:paraId="5149D936">
            <w:pPr>
              <w:rPr>
                <w:rFonts w:ascii="仿宋" w:hAnsi="仿宋" w:eastAsia="仿宋" w:cs="仿宋"/>
                <w:szCs w:val="21"/>
              </w:rPr>
            </w:pPr>
          </w:p>
          <w:p w14:paraId="4B37B91E">
            <w:pPr>
              <w:rPr>
                <w:rFonts w:ascii="仿宋" w:hAnsi="仿宋" w:eastAsia="仿宋" w:cs="仿宋"/>
                <w:szCs w:val="21"/>
              </w:rPr>
            </w:pPr>
          </w:p>
          <w:p w14:paraId="3D347953">
            <w:pPr>
              <w:rPr>
                <w:rFonts w:ascii="仿宋" w:hAnsi="仿宋" w:eastAsia="仿宋" w:cs="仿宋"/>
                <w:szCs w:val="21"/>
              </w:rPr>
            </w:pPr>
          </w:p>
          <w:p w14:paraId="44C95E94">
            <w:pPr>
              <w:rPr>
                <w:rFonts w:ascii="仿宋" w:hAnsi="仿宋" w:eastAsia="仿宋" w:cs="仿宋"/>
                <w:szCs w:val="21"/>
              </w:rPr>
            </w:pPr>
          </w:p>
          <w:p w14:paraId="772F1313">
            <w:pPr>
              <w:rPr>
                <w:rFonts w:ascii="仿宋" w:hAnsi="仿宋" w:eastAsia="仿宋" w:cs="仿宋"/>
                <w:szCs w:val="21"/>
              </w:rPr>
            </w:pPr>
          </w:p>
          <w:p w14:paraId="4A4AF179">
            <w:pPr>
              <w:rPr>
                <w:rFonts w:ascii="仿宋" w:hAnsi="仿宋" w:eastAsia="仿宋" w:cs="仿宋"/>
                <w:szCs w:val="21"/>
              </w:rPr>
            </w:pPr>
          </w:p>
          <w:p w14:paraId="04CC3ECC">
            <w:pPr>
              <w:rPr>
                <w:rFonts w:ascii="仿宋" w:hAnsi="仿宋" w:eastAsia="仿宋" w:cs="仿宋"/>
                <w:szCs w:val="21"/>
              </w:rPr>
            </w:pPr>
          </w:p>
          <w:p w14:paraId="34F739C7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62C9AFF6">
            <w:pPr>
              <w:rPr>
                <w:rFonts w:ascii="仿宋" w:hAnsi="仿宋" w:eastAsia="仿宋" w:cs="仿宋"/>
                <w:szCs w:val="21"/>
              </w:rPr>
            </w:pPr>
          </w:p>
          <w:p w14:paraId="7205FE9D">
            <w:pPr>
              <w:rPr>
                <w:rFonts w:ascii="仿宋" w:hAnsi="仿宋" w:eastAsia="仿宋" w:cs="仿宋"/>
                <w:szCs w:val="21"/>
              </w:rPr>
            </w:pPr>
          </w:p>
          <w:p w14:paraId="58A80E98">
            <w:pPr>
              <w:rPr>
                <w:rFonts w:ascii="仿宋" w:hAnsi="仿宋" w:eastAsia="仿宋" w:cs="仿宋"/>
                <w:szCs w:val="21"/>
              </w:rPr>
            </w:pPr>
          </w:p>
          <w:p w14:paraId="615D8A0D">
            <w:pPr>
              <w:rPr>
                <w:rFonts w:ascii="仿宋" w:hAnsi="仿宋" w:eastAsia="仿宋" w:cs="仿宋"/>
                <w:szCs w:val="21"/>
              </w:rPr>
            </w:pPr>
          </w:p>
          <w:p w14:paraId="1AAA8A24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1AC714DA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1532307E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168E0D4A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51F0BD5E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2201FB7F">
            <w:pPr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 w14:paraId="6018D67F">
      <w:pPr>
        <w:widowControl/>
        <w:tabs>
          <w:tab w:val="left" w:pos="720"/>
        </w:tabs>
        <w:snapToGrid w:val="0"/>
        <w:spacing w:line="360" w:lineRule="auto"/>
        <w:jc w:val="left"/>
        <w:rPr>
          <w:rFonts w:hint="eastAsia" w:ascii="仿宋" w:hAnsi="仿宋" w:eastAsia="仿宋" w:cs="仿宋_GB2312"/>
          <w:b/>
          <w:kern w:val="0"/>
          <w:sz w:val="32"/>
          <w:szCs w:val="14"/>
        </w:rPr>
      </w:pPr>
    </w:p>
    <w:p w14:paraId="023FCC35">
      <w:pPr>
        <w:widowControl/>
        <w:tabs>
          <w:tab w:val="left" w:pos="720"/>
        </w:tabs>
        <w:snapToGrid w:val="0"/>
        <w:spacing w:line="360" w:lineRule="auto"/>
        <w:jc w:val="left"/>
        <w:rPr>
          <w:rFonts w:hint="eastAsia" w:ascii="仿宋" w:hAnsi="仿宋" w:eastAsia="仿宋" w:cs="仿宋_GB2312"/>
          <w:b/>
          <w:kern w:val="0"/>
          <w:sz w:val="32"/>
          <w:szCs w:val="14"/>
        </w:rPr>
      </w:pPr>
    </w:p>
    <w:p w14:paraId="1F04B5CC">
      <w:pPr>
        <w:spacing w:after="156" w:afterLines="50"/>
        <w:rPr>
          <w:rFonts w:ascii="Times" w:hAnsi="Times" w:eastAsia="黑体"/>
          <w:sz w:val="24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二、立项依据</w:t>
      </w:r>
    </w:p>
    <w:tbl>
      <w:tblPr>
        <w:tblStyle w:val="6"/>
        <w:tblW w:w="52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 w14:paraId="7A63E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7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703C7">
            <w:pPr>
              <w:ind w:left="-125" w:right="-136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 w14:paraId="4F03831A">
            <w:pPr>
              <w:ind w:left="-125" w:right="-136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（拟解决的关键科学问题、关键技术、研究目标及前期研究工作基础（限2000字）</w:t>
            </w:r>
          </w:p>
          <w:p w14:paraId="02F1F5C3">
            <w:pPr>
              <w:jc w:val="left"/>
              <w:rPr>
                <w:rFonts w:ascii="Times" w:hAnsi="Times"/>
                <w:bCs/>
                <w:sz w:val="24"/>
              </w:rPr>
            </w:pPr>
          </w:p>
          <w:p w14:paraId="6AB8E042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2BC322ED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6AF9E279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3057A0C7">
            <w:pPr>
              <w:ind w:right="360"/>
              <w:jc w:val="right"/>
              <w:rPr>
                <w:rFonts w:ascii="Times" w:hAnsi="Times"/>
                <w:bCs/>
                <w:sz w:val="24"/>
              </w:rPr>
            </w:pPr>
          </w:p>
          <w:p w14:paraId="0ED41F67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3AC646DE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07412E4E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329C8CA9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08E887D5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0BC0B271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3D346C97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0066F185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1258E24E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4398F0F3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154794FE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36352AE4">
            <w:pPr>
              <w:jc w:val="right"/>
              <w:rPr>
                <w:rFonts w:ascii="Times" w:hAnsi="Times"/>
                <w:bCs/>
                <w:sz w:val="18"/>
                <w:szCs w:val="18"/>
              </w:rPr>
            </w:pPr>
          </w:p>
        </w:tc>
      </w:tr>
    </w:tbl>
    <w:p w14:paraId="178F6017">
      <w:pPr>
        <w:widowControl/>
        <w:tabs>
          <w:tab w:val="left" w:pos="720"/>
        </w:tabs>
        <w:snapToGrid w:val="0"/>
        <w:spacing w:line="360" w:lineRule="auto"/>
        <w:jc w:val="left"/>
        <w:rPr>
          <w:rFonts w:hint="eastAsia" w:ascii="仿宋" w:hAnsi="仿宋" w:eastAsia="仿宋" w:cs="仿宋_GB2312"/>
          <w:b/>
          <w:kern w:val="0"/>
          <w:sz w:val="32"/>
          <w:szCs w:val="14"/>
        </w:rPr>
      </w:pPr>
    </w:p>
    <w:p w14:paraId="74791CA0">
      <w:pPr>
        <w:spacing w:after="156" w:afterLines="5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三、项目实施计划</w:t>
      </w:r>
    </w:p>
    <w:tbl>
      <w:tblPr>
        <w:tblStyle w:val="6"/>
        <w:tblW w:w="52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 w14:paraId="387E8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7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DF19C"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（限1000字）</w:t>
            </w:r>
          </w:p>
          <w:p w14:paraId="0E74BA36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1C20E75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245EBE57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22781A84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438EFBA7">
            <w:pPr>
              <w:ind w:right="360"/>
              <w:jc w:val="right"/>
              <w:rPr>
                <w:rFonts w:ascii="Times" w:hAnsi="Times"/>
                <w:bCs/>
                <w:sz w:val="24"/>
              </w:rPr>
            </w:pPr>
          </w:p>
          <w:p w14:paraId="5D51B0E7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0AA00EF1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62B82DDC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3F7D5BBC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1FEFFA56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6FDF1F88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24371A97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61B4D84A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59B3ABA8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589F043F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21A58552">
            <w:pPr>
              <w:jc w:val="right"/>
              <w:rPr>
                <w:rFonts w:ascii="Times" w:hAnsi="Times"/>
                <w:bCs/>
                <w:sz w:val="24"/>
              </w:rPr>
            </w:pPr>
          </w:p>
          <w:p w14:paraId="56860746">
            <w:pPr>
              <w:jc w:val="right"/>
              <w:rPr>
                <w:rFonts w:ascii="Times" w:hAnsi="Times"/>
                <w:bCs/>
                <w:sz w:val="18"/>
                <w:szCs w:val="18"/>
              </w:rPr>
            </w:pPr>
          </w:p>
        </w:tc>
      </w:tr>
    </w:tbl>
    <w:p w14:paraId="3EFE7FC3">
      <w:pPr>
        <w:widowControl/>
        <w:tabs>
          <w:tab w:val="left" w:pos="720"/>
        </w:tabs>
        <w:snapToGrid w:val="0"/>
        <w:spacing w:line="360" w:lineRule="auto"/>
        <w:jc w:val="left"/>
        <w:rPr>
          <w:rFonts w:hint="eastAsia" w:ascii="仿宋" w:hAnsi="仿宋" w:eastAsia="仿宋" w:cs="仿宋_GB2312"/>
          <w:b/>
          <w:kern w:val="0"/>
          <w:sz w:val="32"/>
          <w:szCs w:val="14"/>
        </w:rPr>
      </w:pPr>
    </w:p>
    <w:p w14:paraId="6509CC31">
      <w:pPr>
        <w:spacing w:after="156" w:afterLines="50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0"/>
          <w:sz w:val="28"/>
          <w:szCs w:val="28"/>
        </w:rPr>
        <w:t>四、预期研究成果和创新点</w:t>
      </w:r>
    </w:p>
    <w:tbl>
      <w:tblPr>
        <w:tblStyle w:val="6"/>
        <w:tblW w:w="52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 w14:paraId="259AB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7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DB42B">
            <w:pPr>
              <w:jc w:val="lef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（限1000字）</w:t>
            </w:r>
          </w:p>
          <w:p w14:paraId="5D0BA464">
            <w:pPr>
              <w:jc w:val="right"/>
              <w:rPr>
                <w:rFonts w:ascii="Times" w:hAnsi="Times"/>
                <w:bCs/>
                <w:color w:val="auto"/>
                <w:sz w:val="24"/>
              </w:rPr>
            </w:pPr>
          </w:p>
          <w:p w14:paraId="647D93A4">
            <w:pPr>
              <w:jc w:val="right"/>
              <w:rPr>
                <w:rFonts w:ascii="Times" w:hAnsi="Times"/>
                <w:bCs/>
                <w:color w:val="auto"/>
                <w:sz w:val="24"/>
              </w:rPr>
            </w:pPr>
          </w:p>
          <w:p w14:paraId="2A110932">
            <w:pPr>
              <w:jc w:val="right"/>
              <w:rPr>
                <w:rFonts w:ascii="Times" w:hAnsi="Times"/>
                <w:bCs/>
                <w:color w:val="auto"/>
                <w:sz w:val="24"/>
              </w:rPr>
            </w:pPr>
          </w:p>
          <w:p w14:paraId="155B3D0B">
            <w:pPr>
              <w:ind w:right="360"/>
              <w:jc w:val="right"/>
              <w:rPr>
                <w:rFonts w:ascii="Times" w:hAnsi="Times"/>
                <w:bCs/>
                <w:color w:val="auto"/>
                <w:sz w:val="24"/>
              </w:rPr>
            </w:pPr>
          </w:p>
          <w:p w14:paraId="190D60DA">
            <w:pPr>
              <w:jc w:val="right"/>
              <w:rPr>
                <w:rFonts w:ascii="Times" w:hAnsi="Times"/>
                <w:bCs/>
                <w:color w:val="auto"/>
                <w:sz w:val="24"/>
              </w:rPr>
            </w:pPr>
          </w:p>
          <w:p w14:paraId="53C4C516">
            <w:pPr>
              <w:jc w:val="right"/>
              <w:rPr>
                <w:rFonts w:ascii="Times" w:hAnsi="Times"/>
                <w:bCs/>
                <w:color w:val="auto"/>
                <w:sz w:val="24"/>
              </w:rPr>
            </w:pPr>
          </w:p>
          <w:p w14:paraId="71157AA2">
            <w:pPr>
              <w:jc w:val="right"/>
              <w:rPr>
                <w:rFonts w:ascii="Times" w:hAnsi="Times"/>
                <w:bCs/>
                <w:color w:val="auto"/>
                <w:sz w:val="24"/>
              </w:rPr>
            </w:pPr>
          </w:p>
          <w:p w14:paraId="3C72363E">
            <w:pPr>
              <w:jc w:val="right"/>
              <w:rPr>
                <w:rFonts w:ascii="Times" w:hAnsi="Times"/>
                <w:bCs/>
                <w:color w:val="auto"/>
                <w:sz w:val="24"/>
              </w:rPr>
            </w:pPr>
          </w:p>
          <w:p w14:paraId="2809E8EF">
            <w:pPr>
              <w:jc w:val="right"/>
              <w:rPr>
                <w:rFonts w:ascii="Times" w:hAnsi="Times"/>
                <w:bCs/>
                <w:color w:val="auto"/>
                <w:sz w:val="24"/>
              </w:rPr>
            </w:pPr>
          </w:p>
          <w:p w14:paraId="4C74CE4E">
            <w:pPr>
              <w:jc w:val="right"/>
              <w:rPr>
                <w:rFonts w:ascii="Times" w:hAnsi="Times"/>
                <w:bCs/>
                <w:color w:val="auto"/>
                <w:sz w:val="24"/>
              </w:rPr>
            </w:pPr>
          </w:p>
          <w:p w14:paraId="6FCA30BD">
            <w:pPr>
              <w:jc w:val="right"/>
              <w:rPr>
                <w:rFonts w:ascii="Times" w:hAnsi="Times"/>
                <w:bCs/>
                <w:color w:val="auto"/>
                <w:sz w:val="24"/>
              </w:rPr>
            </w:pPr>
          </w:p>
          <w:p w14:paraId="04984B20">
            <w:pPr>
              <w:jc w:val="right"/>
              <w:rPr>
                <w:rFonts w:ascii="Times" w:hAnsi="Times"/>
                <w:bCs/>
                <w:color w:val="auto"/>
                <w:sz w:val="24"/>
              </w:rPr>
            </w:pPr>
          </w:p>
          <w:p w14:paraId="67625A7D">
            <w:pPr>
              <w:jc w:val="right"/>
              <w:rPr>
                <w:rFonts w:ascii="Times" w:hAnsi="Times"/>
                <w:bCs/>
                <w:color w:val="auto"/>
                <w:sz w:val="24"/>
              </w:rPr>
            </w:pPr>
          </w:p>
          <w:p w14:paraId="4FCED246">
            <w:pPr>
              <w:jc w:val="right"/>
              <w:rPr>
                <w:rFonts w:ascii="Times" w:hAnsi="Times"/>
                <w:bCs/>
                <w:color w:val="auto"/>
                <w:sz w:val="24"/>
              </w:rPr>
            </w:pPr>
          </w:p>
          <w:p w14:paraId="0B6CEFC7">
            <w:pPr>
              <w:jc w:val="right"/>
              <w:rPr>
                <w:rFonts w:ascii="Times" w:hAnsi="Times"/>
                <w:bCs/>
                <w:color w:val="auto"/>
                <w:sz w:val="24"/>
              </w:rPr>
            </w:pPr>
          </w:p>
          <w:p w14:paraId="439B2210">
            <w:pPr>
              <w:jc w:val="right"/>
              <w:rPr>
                <w:rFonts w:ascii="Times" w:hAnsi="Times"/>
                <w:bCs/>
                <w:color w:val="auto"/>
                <w:sz w:val="18"/>
                <w:szCs w:val="18"/>
              </w:rPr>
            </w:pPr>
          </w:p>
        </w:tc>
      </w:tr>
    </w:tbl>
    <w:p w14:paraId="62502233">
      <w:pPr>
        <w:widowControl/>
        <w:tabs>
          <w:tab w:val="left" w:pos="720"/>
        </w:tabs>
        <w:snapToGrid w:val="0"/>
        <w:spacing w:line="360" w:lineRule="auto"/>
        <w:jc w:val="left"/>
        <w:rPr>
          <w:rFonts w:hint="eastAsia" w:ascii="仿宋" w:hAnsi="仿宋" w:eastAsia="仿宋" w:cs="仿宋_GB2312"/>
          <w:b/>
          <w:color w:val="EE0000"/>
          <w:kern w:val="0"/>
          <w:sz w:val="32"/>
          <w:szCs w:val="14"/>
        </w:rPr>
      </w:pPr>
    </w:p>
    <w:p w14:paraId="7BADB37B">
      <w:pPr>
        <w:spacing w:after="156" w:afterLines="50"/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 w:cs="黑体"/>
          <w:kern w:val="0"/>
          <w:sz w:val="28"/>
          <w:szCs w:val="28"/>
        </w:rPr>
        <w:t>、经费预算表</w:t>
      </w:r>
    </w:p>
    <w:tbl>
      <w:tblPr>
        <w:tblStyle w:val="6"/>
        <w:tblW w:w="480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2508"/>
        <w:gridCol w:w="1514"/>
        <w:gridCol w:w="2771"/>
      </w:tblGrid>
      <w:tr w14:paraId="73EEC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9" w:type="pct"/>
            <w:vAlign w:val="center"/>
          </w:tcPr>
          <w:p w14:paraId="070E84DA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1532" w:type="pct"/>
            <w:vAlign w:val="center"/>
          </w:tcPr>
          <w:p w14:paraId="530B4F73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支出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项</w:t>
            </w:r>
          </w:p>
        </w:tc>
        <w:tc>
          <w:tcPr>
            <w:tcW w:w="925" w:type="pct"/>
            <w:vAlign w:val="center"/>
          </w:tcPr>
          <w:p w14:paraId="73F3C7B7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经费（万）</w:t>
            </w:r>
          </w:p>
        </w:tc>
        <w:tc>
          <w:tcPr>
            <w:tcW w:w="1693" w:type="pct"/>
            <w:vAlign w:val="center"/>
          </w:tcPr>
          <w:p w14:paraId="6A41A89F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测算依据</w:t>
            </w:r>
          </w:p>
        </w:tc>
      </w:tr>
      <w:tr w14:paraId="55194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  <w:jc w:val="center"/>
        </w:trPr>
        <w:tc>
          <w:tcPr>
            <w:tcW w:w="849" w:type="pct"/>
            <w:vMerge w:val="restart"/>
            <w:vAlign w:val="center"/>
          </w:tcPr>
          <w:p w14:paraId="3359AD79">
            <w:pPr>
              <w:autoSpaceDN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业务费</w:t>
            </w:r>
          </w:p>
        </w:tc>
        <w:tc>
          <w:tcPr>
            <w:tcW w:w="1532" w:type="pct"/>
            <w:vAlign w:val="center"/>
          </w:tcPr>
          <w:p w14:paraId="43C2CE82">
            <w:pPr>
              <w:autoSpaceDN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材料费</w:t>
            </w:r>
          </w:p>
          <w:p w14:paraId="1260CF2E">
            <w:pPr>
              <w:autoSpaceDN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/测试化验加工费</w:t>
            </w:r>
          </w:p>
        </w:tc>
        <w:tc>
          <w:tcPr>
            <w:tcW w:w="925" w:type="pct"/>
            <w:vAlign w:val="center"/>
          </w:tcPr>
          <w:p w14:paraId="26F8D17C">
            <w:pPr>
              <w:autoSpaceDN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93" w:type="pct"/>
            <w:vAlign w:val="center"/>
          </w:tcPr>
          <w:p w14:paraId="3289373F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E1E7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849" w:type="pct"/>
            <w:vMerge w:val="continue"/>
            <w:vAlign w:val="center"/>
          </w:tcPr>
          <w:p w14:paraId="35F92BE2">
            <w:pPr>
              <w:autoSpaceDN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14:paraId="33154496">
            <w:pPr>
              <w:autoSpaceDN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会议费/差旅费/国际合作交流费</w:t>
            </w:r>
          </w:p>
        </w:tc>
        <w:tc>
          <w:tcPr>
            <w:tcW w:w="925" w:type="pct"/>
            <w:vAlign w:val="center"/>
          </w:tcPr>
          <w:p w14:paraId="51F4ECE8">
            <w:pPr>
              <w:autoSpaceDN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93" w:type="pct"/>
            <w:vAlign w:val="center"/>
          </w:tcPr>
          <w:p w14:paraId="3C3165E2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BFE7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  <w:jc w:val="center"/>
        </w:trPr>
        <w:tc>
          <w:tcPr>
            <w:tcW w:w="849" w:type="pct"/>
            <w:vMerge w:val="continue"/>
            <w:vAlign w:val="center"/>
          </w:tcPr>
          <w:p w14:paraId="52E6660A">
            <w:pPr>
              <w:autoSpaceDN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14:paraId="6BE56FF0">
            <w:pPr>
              <w:autoSpaceDN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出版/文献/信息传播/知识产权事务费</w:t>
            </w:r>
          </w:p>
        </w:tc>
        <w:tc>
          <w:tcPr>
            <w:tcW w:w="925" w:type="pct"/>
            <w:vAlign w:val="center"/>
          </w:tcPr>
          <w:p w14:paraId="5C043B7A">
            <w:pPr>
              <w:autoSpaceDN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93" w:type="pct"/>
            <w:vAlign w:val="center"/>
          </w:tcPr>
          <w:p w14:paraId="296AA9BD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DFC7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849" w:type="pct"/>
            <w:vAlign w:val="center"/>
          </w:tcPr>
          <w:p w14:paraId="313BDBFC">
            <w:pPr>
              <w:autoSpaceDN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劳务费</w:t>
            </w:r>
          </w:p>
        </w:tc>
        <w:tc>
          <w:tcPr>
            <w:tcW w:w="1532" w:type="pct"/>
            <w:vAlign w:val="center"/>
          </w:tcPr>
          <w:p w14:paraId="60732125">
            <w:pPr>
              <w:autoSpaceDN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劳务费/专家咨询费</w:t>
            </w:r>
          </w:p>
        </w:tc>
        <w:tc>
          <w:tcPr>
            <w:tcW w:w="925" w:type="pct"/>
            <w:vAlign w:val="center"/>
          </w:tcPr>
          <w:p w14:paraId="3BCB7709">
            <w:pPr>
              <w:autoSpaceDN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93" w:type="pct"/>
            <w:vAlign w:val="center"/>
          </w:tcPr>
          <w:p w14:paraId="07A27202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6C35E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381" w:type="pct"/>
            <w:gridSpan w:val="2"/>
            <w:vAlign w:val="center"/>
          </w:tcPr>
          <w:p w14:paraId="1EF38CC5">
            <w:pPr>
              <w:autoSpaceDN w:val="0"/>
              <w:jc w:val="center"/>
              <w:textAlignment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合计</w:t>
            </w:r>
          </w:p>
        </w:tc>
        <w:tc>
          <w:tcPr>
            <w:tcW w:w="2618" w:type="pct"/>
            <w:gridSpan w:val="2"/>
            <w:vAlign w:val="center"/>
          </w:tcPr>
          <w:p w14:paraId="4DAC75F4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</w:tr>
    </w:tbl>
    <w:p w14:paraId="6A0DDC89">
      <w:pPr>
        <w:spacing w:line="560" w:lineRule="exact"/>
        <w:rPr>
          <w:rFonts w:hint="eastAsia" w:ascii="仿宋" w:hAnsi="仿宋" w:eastAsia="仿宋" w:cs="Times New Roman"/>
          <w:color w:val="EE0000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C9CA703B-160A-4484-803D-6FABA456AEA9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2C9BB525-C379-4272-B179-57F0675C328E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9518FB2F-0704-4CAD-ADF1-6CCCB906D09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CC2292A4-0912-42D4-AB03-7349EC9D62C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3834F8C-4D66-42B2-B4D7-DE677CF9D6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B6824D12-3B32-45FF-BFE3-EAB8E1057F4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ED15BAA3-D1F0-43B6-A7AE-253FD4AB77C2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8" w:fontKey="{4101A7A3-6071-4888-A28C-E9F760BC545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9" w:fontKey="{F3247B21-DFF9-4345-82E8-AB2165C5676B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10" w:fontKey="{90332220-7497-474A-B77B-BABFC348A5A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1" w:fontKey="{690FF137-A453-4A30-979C-0608F48F343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2" w:fontKey="{B07FEFB6-E6E1-4CDB-AE2B-D654AB00DA44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13" w:fontKey="{C8304AD6-A1DF-4B2D-BED3-260F528694F4}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  <w:embedRegular r:id="rId14" w:fontKey="{722825B5-A4CE-4C74-88FA-FFE6372EA1F2}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08F"/>
    <w:rsid w:val="00026255"/>
    <w:rsid w:val="00045ECE"/>
    <w:rsid w:val="000A5A9E"/>
    <w:rsid w:val="0013416B"/>
    <w:rsid w:val="002212F3"/>
    <w:rsid w:val="002A6E0C"/>
    <w:rsid w:val="002A71BE"/>
    <w:rsid w:val="002E5FB7"/>
    <w:rsid w:val="003761D4"/>
    <w:rsid w:val="003B76FA"/>
    <w:rsid w:val="00430303"/>
    <w:rsid w:val="004335F1"/>
    <w:rsid w:val="00435703"/>
    <w:rsid w:val="0045373C"/>
    <w:rsid w:val="00484240"/>
    <w:rsid w:val="004C4735"/>
    <w:rsid w:val="00520F9D"/>
    <w:rsid w:val="00561E5B"/>
    <w:rsid w:val="00562332"/>
    <w:rsid w:val="005727DA"/>
    <w:rsid w:val="00584F9E"/>
    <w:rsid w:val="005967AC"/>
    <w:rsid w:val="005F5D83"/>
    <w:rsid w:val="006011B4"/>
    <w:rsid w:val="00607050"/>
    <w:rsid w:val="00617486"/>
    <w:rsid w:val="00672A8D"/>
    <w:rsid w:val="00721F21"/>
    <w:rsid w:val="00731CB5"/>
    <w:rsid w:val="00731FB3"/>
    <w:rsid w:val="0077121E"/>
    <w:rsid w:val="0079424D"/>
    <w:rsid w:val="007F2448"/>
    <w:rsid w:val="007F4AD9"/>
    <w:rsid w:val="00824FAC"/>
    <w:rsid w:val="00875801"/>
    <w:rsid w:val="008873BE"/>
    <w:rsid w:val="00947EDE"/>
    <w:rsid w:val="00990381"/>
    <w:rsid w:val="00996030"/>
    <w:rsid w:val="00A055BC"/>
    <w:rsid w:val="00A1609B"/>
    <w:rsid w:val="00A3173E"/>
    <w:rsid w:val="00A47EE9"/>
    <w:rsid w:val="00A81795"/>
    <w:rsid w:val="00AD27E5"/>
    <w:rsid w:val="00B64346"/>
    <w:rsid w:val="00B9512C"/>
    <w:rsid w:val="00BE784D"/>
    <w:rsid w:val="00C7304C"/>
    <w:rsid w:val="00C73B6B"/>
    <w:rsid w:val="00CB0EB5"/>
    <w:rsid w:val="00CE3D1F"/>
    <w:rsid w:val="00D121E7"/>
    <w:rsid w:val="00D15F25"/>
    <w:rsid w:val="00D27F45"/>
    <w:rsid w:val="00D90663"/>
    <w:rsid w:val="00E14E09"/>
    <w:rsid w:val="00E34D61"/>
    <w:rsid w:val="00E56F2F"/>
    <w:rsid w:val="00E66F5C"/>
    <w:rsid w:val="00EF3A76"/>
    <w:rsid w:val="00F42221"/>
    <w:rsid w:val="00F46BEF"/>
    <w:rsid w:val="00F4708F"/>
    <w:rsid w:val="00F57CBD"/>
    <w:rsid w:val="2C391D72"/>
    <w:rsid w:val="3F96368C"/>
    <w:rsid w:val="42280024"/>
    <w:rsid w:val="53FB5AC4"/>
    <w:rsid w:val="6DBE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8"/>
    <w:link w:val="4"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日期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4" Type="http://schemas.openxmlformats.org/officeDocument/2006/relationships/font" Target="fonts/font14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361</Words>
  <Characters>378</Characters>
  <Lines>4</Lines>
  <Paragraphs>1</Paragraphs>
  <TotalTime>9</TotalTime>
  <ScaleCrop>false</ScaleCrop>
  <LinksUpToDate>false</LinksUpToDate>
  <CharactersWithSpaces>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2022-09-28T03:24:00Z</dcterms:created>
  <dc:creator>赵咏芳</dc:creator>
  <cp:lastModifiedBy>万俟鸢</cp:lastModifiedBy>
  <cp:lastPrinted>2022-09-28T09:43:00Z</cp:lastPrinted>
  <dcterms:modified xsi:type="dcterms:W3CDTF">2026-07-26T09:20:52Z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eyJoZGlkIjoiMWI4NWExYzg1NzY2ZWZhM2U0ZDgwN2Q0NDRjMjUzMjYiLCJ1c2VySWQiOiIzOTk2NTQ1MjUifQ==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AD0E86CF98B044B3BA96C394FD62C913_12</vt:lpwstr>
  </property>
</Properties>
</file>