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37AAF">
      <w:pPr>
        <w:adjustRightInd w:val="0"/>
        <w:snapToGrid w:val="0"/>
        <w:spacing w:line="560" w:lineRule="exact"/>
        <w:jc w:val="center"/>
        <w:rPr>
          <w:rFonts w:ascii="Times New Roman" w:hAnsi="Times New Roman" w:eastAsia="华文中宋" w:cs="Times New Roman"/>
          <w:b/>
          <w:bCs/>
          <w:sz w:val="36"/>
          <w:szCs w:val="36"/>
        </w:rPr>
      </w:pPr>
      <w:r>
        <w:rPr>
          <w:rFonts w:ascii="Times New Roman" w:hAnsi="Times New Roman" w:eastAsia="华文中宋" w:cs="Times New Roman"/>
          <w:b/>
          <w:bCs/>
          <w:sz w:val="36"/>
          <w:szCs w:val="36"/>
        </w:rPr>
        <w:t>2024</w:t>
      </w:r>
      <w:r>
        <w:rPr>
          <w:rFonts w:ascii="Times New Roman" w:hAnsi="华文中宋" w:eastAsia="华文中宋" w:cs="Times New Roman"/>
          <w:b/>
          <w:bCs/>
          <w:sz w:val="36"/>
          <w:szCs w:val="36"/>
        </w:rPr>
        <w:t>年度国家自然科学基金</w:t>
      </w:r>
    </w:p>
    <w:p w14:paraId="180E4E35">
      <w:pPr>
        <w:adjustRightInd w:val="0"/>
        <w:snapToGrid w:val="0"/>
        <w:spacing w:line="560" w:lineRule="exact"/>
        <w:jc w:val="center"/>
        <w:rPr>
          <w:rFonts w:ascii="Times New Roman" w:hAnsi="Times New Roman" w:eastAsia="华文中宋" w:cs="Times New Roman"/>
          <w:b/>
          <w:bCs/>
          <w:sz w:val="36"/>
          <w:szCs w:val="36"/>
        </w:rPr>
      </w:pPr>
      <w:bookmarkStart w:id="0" w:name="_GoBack"/>
      <w:r>
        <w:rPr>
          <w:rFonts w:ascii="Times New Roman" w:hAnsi="Times New Roman" w:eastAsia="华文中宋" w:cs="Times New Roman"/>
          <w:b/>
          <w:bCs/>
          <w:sz w:val="36"/>
          <w:szCs w:val="36"/>
        </w:rPr>
        <w:t>“</w:t>
      </w:r>
      <w:r>
        <w:rPr>
          <w:rStyle w:val="9"/>
          <w:rFonts w:ascii="Times New Roman" w:hAnsi="华文中宋" w:eastAsia="华文中宋" w:cs="Times New Roman"/>
          <w:b/>
          <w:bCs/>
          <w:sz w:val="36"/>
          <w:szCs w:val="36"/>
        </w:rPr>
        <w:t>抗癌原创靶标成药性确证及原创药物早期研究</w:t>
      </w:r>
      <w:r>
        <w:rPr>
          <w:rFonts w:ascii="Times New Roman" w:hAnsi="Times New Roman" w:eastAsia="华文中宋" w:cs="Times New Roman"/>
          <w:b/>
          <w:bCs/>
          <w:sz w:val="36"/>
          <w:szCs w:val="36"/>
        </w:rPr>
        <w:t>”</w:t>
      </w:r>
    </w:p>
    <w:p w14:paraId="44ECEF6E">
      <w:pPr>
        <w:adjustRightInd w:val="0"/>
        <w:snapToGrid w:val="0"/>
        <w:spacing w:line="560" w:lineRule="exact"/>
        <w:jc w:val="center"/>
        <w:rPr>
          <w:rFonts w:ascii="Times New Roman" w:hAnsi="Times New Roman" w:eastAsia="华文中宋" w:cs="Times New Roman"/>
          <w:b/>
          <w:bCs/>
          <w:sz w:val="36"/>
          <w:szCs w:val="36"/>
        </w:rPr>
      </w:pPr>
      <w:r>
        <w:rPr>
          <w:rFonts w:ascii="Times New Roman" w:hAnsi="华文中宋" w:eastAsia="华文中宋" w:cs="Times New Roman"/>
          <w:b/>
          <w:bCs/>
          <w:sz w:val="36"/>
          <w:szCs w:val="36"/>
        </w:rPr>
        <w:t>专项项目指南</w:t>
      </w:r>
    </w:p>
    <w:bookmarkEnd w:id="0"/>
    <w:p w14:paraId="7AA66E7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癌症是威胁人类健康的重大疾病，是当今全球突出的公共卫生问题。基于</w:t>
      </w:r>
      <w:r>
        <w:rPr>
          <w:rStyle w:val="9"/>
          <w:rFonts w:ascii="Times New Roman" w:hAnsi="Times New Roman" w:eastAsia="仿宋_GB2312" w:cs="Times New Roman"/>
          <w:sz w:val="32"/>
          <w:szCs w:val="32"/>
        </w:rPr>
        <w:t>我国发现的抗癌原创靶标，研发抗癌特效原创新药</w:t>
      </w:r>
      <w:r>
        <w:rPr>
          <w:rFonts w:ascii="Times New Roman" w:hAnsi="Times New Roman" w:eastAsia="仿宋_GB2312" w:cs="Times New Roman"/>
          <w:sz w:val="32"/>
          <w:szCs w:val="32"/>
        </w:rPr>
        <w:t>（</w:t>
      </w:r>
      <w:r>
        <w:rPr>
          <w:rStyle w:val="9"/>
          <w:rFonts w:ascii="Times New Roman" w:hAnsi="Times New Roman" w:eastAsia="仿宋_GB2312" w:cs="Times New Roman"/>
          <w:sz w:val="32"/>
          <w:szCs w:val="32"/>
        </w:rPr>
        <w:t>First-in-Class），推动基础研究成果走向临床应用，具有重要意义。</w:t>
      </w:r>
      <w:r>
        <w:rPr>
          <w:rFonts w:ascii="Times New Roman" w:hAnsi="Times New Roman" w:eastAsia="仿宋_GB2312" w:cs="Times New Roman"/>
          <w:sz w:val="32"/>
          <w:szCs w:val="32"/>
        </w:rPr>
        <w:t>国家自然科学基金委员会（以下简称自然科学基金委）拟资助“</w:t>
      </w:r>
      <w:r>
        <w:rPr>
          <w:rStyle w:val="9"/>
          <w:rFonts w:ascii="Times New Roman" w:hAnsi="Times New Roman" w:eastAsia="仿宋_GB2312" w:cs="Times New Roman"/>
          <w:bCs/>
          <w:sz w:val="32"/>
          <w:szCs w:val="32"/>
        </w:rPr>
        <w:t>抗癌原创靶标成药性确证及原创药物早期研究</w:t>
      </w:r>
      <w:r>
        <w:rPr>
          <w:rFonts w:ascii="Times New Roman" w:hAnsi="Times New Roman" w:eastAsia="仿宋_GB2312" w:cs="Times New Roman"/>
          <w:sz w:val="32"/>
          <w:szCs w:val="32"/>
        </w:rPr>
        <w:t>”专项项目（以下简称专项项目），旨在</w:t>
      </w:r>
      <w:r>
        <w:rPr>
          <w:rStyle w:val="9"/>
          <w:rFonts w:ascii="Times New Roman" w:hAnsi="Times New Roman" w:eastAsia="仿宋_GB2312" w:cs="Times New Roman"/>
          <w:sz w:val="32"/>
          <w:szCs w:val="32"/>
        </w:rPr>
        <w:t>强化原创抗癌药物基础研究，推动我国抗癌创新药发展。</w:t>
      </w:r>
    </w:p>
    <w:p w14:paraId="7ECAD603">
      <w:pPr>
        <w:spacing w:before="156" w:after="156"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一、科学目标</w:t>
      </w:r>
    </w:p>
    <w:p w14:paraId="3ED7228B">
      <w:pPr>
        <w:spacing w:before="156" w:after="156"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以临床未满足的需求为导向，聚焦我国前期发现的免疫检查点等潜在抗癌原创靶标，开展靶标成药性确证研究，以及原创抗癌候选药物研究。</w:t>
      </w:r>
    </w:p>
    <w:p w14:paraId="5A193286">
      <w:pPr>
        <w:spacing w:before="156" w:after="156"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二、核心科学问题</w:t>
      </w:r>
    </w:p>
    <w:p w14:paraId="28A64926">
      <w:pPr>
        <w:spacing w:before="156" w:after="156"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针对癌症发生、发展、复发、耐药及转移等过程，研究原创</w:t>
      </w:r>
      <w:r>
        <w:rPr>
          <w:rStyle w:val="9"/>
          <w:rFonts w:ascii="Times New Roman" w:hAnsi="Times New Roman" w:eastAsia="仿宋_GB2312" w:cs="Times New Roman"/>
          <w:sz w:val="32"/>
          <w:szCs w:val="32"/>
        </w:rPr>
        <w:t>靶标及其干预药物候选物。</w:t>
      </w:r>
    </w:p>
    <w:p w14:paraId="466339D4">
      <w:pPr>
        <w:spacing w:before="156" w:after="156"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三、主要资助方向</w:t>
      </w:r>
    </w:p>
    <w:p w14:paraId="40E42A5E">
      <w:pPr>
        <w:spacing w:before="156" w:after="156" w:line="560" w:lineRule="exact"/>
        <w:ind w:firstLine="640" w:firstLineChars="200"/>
        <w:rPr>
          <w:rStyle w:val="9"/>
          <w:rFonts w:ascii="Times New Roman" w:hAnsi="Times New Roman" w:eastAsia="仿宋_GB2312" w:cs="Times New Roman"/>
          <w:sz w:val="32"/>
          <w:szCs w:val="32"/>
        </w:rPr>
      </w:pPr>
      <w:r>
        <w:rPr>
          <w:rFonts w:ascii="Times New Roman" w:hAnsi="Times New Roman" w:eastAsia="仿宋_GB2312" w:cs="Times New Roman"/>
          <w:sz w:val="32"/>
          <w:szCs w:val="32"/>
        </w:rPr>
        <w:t>1.资助</w:t>
      </w:r>
      <w:r>
        <w:rPr>
          <w:rStyle w:val="9"/>
          <w:rFonts w:ascii="Times New Roman" w:hAnsi="Times New Roman" w:eastAsia="仿宋_GB2312" w:cs="Times New Roman"/>
          <w:sz w:val="32"/>
          <w:szCs w:val="32"/>
        </w:rPr>
        <w:t>基于抗癌新原理、新机制，前期自主发现潜在抗癌原创靶标的研究团队，完成该靶标成药性阶段性确证，并研发原创新药候选物。</w:t>
      </w:r>
    </w:p>
    <w:p w14:paraId="0B61720D">
      <w:pPr>
        <w:spacing w:before="156" w:after="156" w:line="560" w:lineRule="exact"/>
        <w:ind w:firstLine="579" w:firstLineChars="181"/>
        <w:rPr>
          <w:rStyle w:val="9"/>
          <w:rFonts w:ascii="Times New Roman" w:hAnsi="Times New Roman" w:eastAsia="仿宋_GB2312" w:cs="Times New Roman"/>
          <w:sz w:val="32"/>
          <w:szCs w:val="32"/>
        </w:rPr>
      </w:pPr>
      <w:r>
        <w:rPr>
          <w:rStyle w:val="9"/>
          <w:rFonts w:ascii="Times New Roman" w:hAnsi="Times New Roman" w:eastAsia="仿宋_GB2312" w:cs="Times New Roman"/>
          <w:sz w:val="32"/>
          <w:szCs w:val="32"/>
        </w:rPr>
        <w:t>2.资助前期自主发现与癌症发生发展、转移、耐药或预后等明确相关的原创潜在靶标，且在国内外均无同靶标药物进入临床研究，并已获得新药候选物的研究团队，完成该候选物的临床前研究工作，获得药物临床试验许可。</w:t>
      </w:r>
    </w:p>
    <w:p w14:paraId="630ABACE">
      <w:pPr>
        <w:spacing w:before="156" w:after="156" w:line="560" w:lineRule="exact"/>
        <w:ind w:firstLine="640" w:firstLineChars="200"/>
        <w:rPr>
          <w:rFonts w:ascii="Times New Roman" w:hAnsi="Times New Roman" w:eastAsia="黑体" w:cs="Times New Roman"/>
          <w:spacing w:val="-10"/>
          <w:sz w:val="32"/>
          <w:szCs w:val="32"/>
        </w:rPr>
      </w:pPr>
      <w:r>
        <w:rPr>
          <w:rFonts w:ascii="Times New Roman" w:hAnsi="黑体" w:eastAsia="黑体" w:cs="Times New Roman"/>
          <w:sz w:val="32"/>
          <w:szCs w:val="32"/>
        </w:rPr>
        <w:t>四、</w:t>
      </w:r>
      <w:r>
        <w:rPr>
          <w:rFonts w:ascii="Times New Roman" w:hAnsi="黑体" w:eastAsia="黑体" w:cs="Times New Roman"/>
          <w:spacing w:val="-10"/>
          <w:sz w:val="32"/>
          <w:szCs w:val="32"/>
        </w:rPr>
        <w:t>资助期限和资助强度</w:t>
      </w:r>
    </w:p>
    <w:p w14:paraId="30CA8E3E">
      <w:pPr>
        <w:spacing w:before="156" w:after="156" w:line="560" w:lineRule="exact"/>
        <w:ind w:firstLine="640" w:firstLineChars="200"/>
        <w:rPr>
          <w:rStyle w:val="9"/>
          <w:rFonts w:ascii="Times New Roman" w:hAnsi="Times New Roman" w:eastAsia="仿宋_GB2312" w:cs="Times New Roman"/>
          <w:sz w:val="32"/>
          <w:szCs w:val="32"/>
        </w:rPr>
      </w:pPr>
      <w:r>
        <w:rPr>
          <w:rFonts w:ascii="Times New Roman" w:hAnsi="Times New Roman" w:eastAsia="仿宋_GB2312" w:cs="Times New Roman"/>
          <w:sz w:val="32"/>
          <w:szCs w:val="32"/>
        </w:rPr>
        <w:t>本专项项目拟资助：</w:t>
      </w:r>
      <w:r>
        <w:rPr>
          <w:rStyle w:val="9"/>
          <w:rFonts w:ascii="Times New Roman" w:hAnsi="Times New Roman" w:eastAsia="仿宋_GB2312" w:cs="Times New Roman"/>
          <w:sz w:val="32"/>
          <w:szCs w:val="32"/>
        </w:rPr>
        <w:t>方向1相关项目约10项，资助强度约60-150万元/项；方向2相关项目约5-10项，资助强度约400-800万元/项。直接费用合计约5000-6000万元。资助期限均为3年。申请书中研究期限应填写为“2025年1月1日-2027年12月31日”。</w:t>
      </w:r>
    </w:p>
    <w:p w14:paraId="7551A8DA">
      <w:pPr>
        <w:spacing w:before="156" w:after="156" w:line="560" w:lineRule="exact"/>
        <w:ind w:firstLine="640" w:firstLineChars="200"/>
        <w:rPr>
          <w:rStyle w:val="9"/>
          <w:rFonts w:ascii="Times New Roman" w:hAnsi="Times New Roman" w:eastAsia="仿宋_GB2312" w:cs="Times New Roman"/>
          <w:sz w:val="32"/>
          <w:szCs w:val="32"/>
        </w:rPr>
      </w:pPr>
      <w:r>
        <w:rPr>
          <w:rStyle w:val="9"/>
          <w:rFonts w:ascii="Times New Roman" w:hAnsi="Times New Roman" w:eastAsia="仿宋_GB2312" w:cs="Times New Roman"/>
          <w:sz w:val="32"/>
          <w:szCs w:val="32"/>
        </w:rPr>
        <w:t>项目结题后，对于研究取得优秀进展，新药研发前景良好的项目，可酌情在其他科技计划中予以优先支持。</w:t>
      </w:r>
    </w:p>
    <w:p w14:paraId="4330D145">
      <w:pPr>
        <w:spacing w:beforeLines="50" w:afterLines="50" w:line="560" w:lineRule="exact"/>
        <w:ind w:left="-67" w:firstLine="634"/>
        <w:rPr>
          <w:rFonts w:ascii="Times New Roman" w:hAnsi="Times New Roman" w:eastAsia="黑体" w:cs="Times New Roman"/>
          <w:sz w:val="32"/>
          <w:szCs w:val="32"/>
        </w:rPr>
      </w:pPr>
      <w:r>
        <w:rPr>
          <w:rFonts w:ascii="Times New Roman" w:hAnsi="黑体" w:eastAsia="黑体" w:cs="Times New Roman"/>
          <w:sz w:val="32"/>
          <w:szCs w:val="32"/>
        </w:rPr>
        <w:t>五、申请要求及注意事项</w:t>
      </w:r>
    </w:p>
    <w:p w14:paraId="67E7D16D">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（一）申请条件。</w:t>
      </w:r>
    </w:p>
    <w:p w14:paraId="70A9491B">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本专项项目申请人应当具备以下条件：</w:t>
      </w:r>
    </w:p>
    <w:p w14:paraId="356CFA1B">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1.具有承担基础研究课题的经历。</w:t>
      </w:r>
    </w:p>
    <w:p w14:paraId="798F33C0">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2.具有高级专业技术职务（职称）。</w:t>
      </w:r>
    </w:p>
    <w:p w14:paraId="3082C4AE">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在站博士后研究人员、正在攻读研究生学位以及无工作单位或者所在单位不是依托单位的人员不得作为申请人进行申请。</w:t>
      </w:r>
    </w:p>
    <w:p w14:paraId="45560744">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（二）申请要求。</w:t>
      </w:r>
    </w:p>
    <w:p w14:paraId="3330F641">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1.申请人须在申请书正文部分“立项依据”之前增加</w:t>
      </w:r>
      <w:r>
        <w:rPr>
          <w:rFonts w:ascii="Times New Roman" w:hAnsi="Times New Roman" w:eastAsia="仿宋_GB2312" w:cs="Times New Roman"/>
          <w:b/>
          <w:bCs/>
          <w:sz w:val="32"/>
          <w:szCs w:val="32"/>
        </w:rPr>
        <w:t>“抗癌靶标及新药候选物原创性说明”</w:t>
      </w:r>
      <w:r>
        <w:rPr>
          <w:rFonts w:ascii="Times New Roman" w:hAnsi="Times New Roman" w:eastAsia="仿宋_GB2312" w:cs="Times New Roman"/>
          <w:sz w:val="32"/>
          <w:szCs w:val="32"/>
        </w:rPr>
        <w:t>（不超过800字），未附“说明”的申请将不予受理。</w:t>
      </w:r>
    </w:p>
    <w:p w14:paraId="3ECDCB53">
      <w:pPr>
        <w:spacing w:beforeLines="50" w:afterLines="50" w:line="560" w:lineRule="exact"/>
        <w:ind w:left="-67" w:firstLine="634"/>
        <w:rPr>
          <w:rStyle w:val="9"/>
          <w:rFonts w:ascii="Times New Roman" w:hAnsi="Times New Roman" w:eastAsia="仿宋_GB2312" w:cs="Times New Roman"/>
          <w:sz w:val="32"/>
          <w:szCs w:val="32"/>
        </w:rPr>
      </w:pPr>
      <w:r>
        <w:rPr>
          <w:rFonts w:ascii="Times New Roman" w:hAnsi="Times New Roman" w:eastAsia="仿宋_GB2312" w:cs="Times New Roman"/>
          <w:sz w:val="32"/>
          <w:szCs w:val="32"/>
        </w:rPr>
        <w:t>2.</w:t>
      </w:r>
      <w:r>
        <w:rPr>
          <w:rStyle w:val="9"/>
          <w:rFonts w:ascii="Times New Roman" w:hAnsi="Times New Roman" w:eastAsia="仿宋_GB2312" w:cs="Times New Roman"/>
          <w:sz w:val="32"/>
          <w:szCs w:val="32"/>
        </w:rPr>
        <w:t>每个申请项目须由一位具有新药研发经验的一线优秀科学家推荐，并在申请书附件上传推荐专家亲笔签名的推荐信电子版（推荐信模板请见附件），</w:t>
      </w:r>
      <w:r>
        <w:rPr>
          <w:rFonts w:ascii="Times New Roman" w:hAnsi="Times New Roman" w:eastAsia="仿宋_GB2312" w:cs="Times New Roman"/>
          <w:sz w:val="32"/>
          <w:szCs w:val="32"/>
        </w:rPr>
        <w:t>未按要求附专家推荐信的申请将不予受理</w:t>
      </w:r>
      <w:r>
        <w:rPr>
          <w:rStyle w:val="9"/>
          <w:rFonts w:ascii="Times New Roman" w:hAnsi="Times New Roman" w:eastAsia="仿宋_GB2312" w:cs="Times New Roman"/>
          <w:sz w:val="32"/>
          <w:szCs w:val="32"/>
        </w:rPr>
        <w:t>。</w:t>
      </w:r>
    </w:p>
    <w:p w14:paraId="61BFDBF9">
      <w:pPr>
        <w:spacing w:beforeLines="50" w:afterLines="50" w:line="560" w:lineRule="exact"/>
        <w:ind w:left="-67" w:firstLine="634"/>
        <w:rPr>
          <w:rStyle w:val="9"/>
          <w:rFonts w:ascii="Times New Roman" w:hAnsi="Times New Roman" w:eastAsia="仿宋_GB2312" w:cs="Times New Roman"/>
          <w:sz w:val="32"/>
          <w:szCs w:val="32"/>
        </w:rPr>
      </w:pPr>
      <w:r>
        <w:rPr>
          <w:rStyle w:val="9"/>
          <w:rFonts w:ascii="Times New Roman" w:hAnsi="Times New Roman" w:eastAsia="仿宋_GB2312" w:cs="Times New Roman"/>
          <w:sz w:val="32"/>
          <w:szCs w:val="32"/>
        </w:rPr>
        <w:t>3.申请人应当认真阅读《2024年度国家自然科学基金项目指南》申请规定中预算编报要求的内容，根据药物临床前研究实际所需经费，如实编报项目预算，撰写总预算说明，并说明已有经费支持及单位配套或企业投资情况，并在申请书附件上传相关证明材料。</w:t>
      </w:r>
    </w:p>
    <w:p w14:paraId="703954BC">
      <w:pPr>
        <w:spacing w:beforeLines="50" w:afterLines="50" w:line="560" w:lineRule="exact"/>
        <w:ind w:left="-67" w:firstLine="634"/>
        <w:rPr>
          <w:rFonts w:ascii="Times New Roman" w:hAnsi="Times New Roman" w:eastAsia="仿宋_GB2312" w:cs="Times New Roman"/>
          <w:spacing w:val="-10"/>
          <w:kern w:val="0"/>
          <w:sz w:val="32"/>
          <w:szCs w:val="32"/>
          <w:shd w:val="clear" w:color="auto" w:fill="FFFFFF"/>
        </w:rPr>
      </w:pPr>
      <w:r>
        <w:rPr>
          <w:rStyle w:val="9"/>
          <w:rFonts w:ascii="Times New Roman" w:hAnsi="Times New Roman" w:eastAsia="仿宋_GB2312" w:cs="Times New Roman"/>
          <w:sz w:val="32"/>
          <w:szCs w:val="32"/>
        </w:rPr>
        <w:t>4.</w:t>
      </w:r>
      <w:r>
        <w:rPr>
          <w:rFonts w:ascii="Times New Roman" w:hAnsi="Times New Roman" w:eastAsia="仿宋_GB2312" w:cs="Times New Roman"/>
          <w:sz w:val="32"/>
          <w:szCs w:val="32"/>
        </w:rPr>
        <w:t>曾获得“重大新药创制”科技重大专项等国家科技计划资助</w:t>
      </w:r>
      <w:r>
        <w:rPr>
          <w:rFonts w:ascii="Times New Roman" w:hAnsi="Times New Roman" w:eastAsia="仿宋_GB2312" w:cs="Times New Roman"/>
          <w:spacing w:val="-10"/>
          <w:kern w:val="0"/>
          <w:sz w:val="32"/>
          <w:szCs w:val="32"/>
          <w:shd w:val="clear" w:color="auto" w:fill="FFFFFF"/>
        </w:rPr>
        <w:t>的研究内容，不得重复申请本专项项目。</w:t>
      </w:r>
    </w:p>
    <w:p w14:paraId="782CC6CF">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（三）限项申请规定。</w:t>
      </w:r>
    </w:p>
    <w:p w14:paraId="031C6EE9">
      <w:pPr>
        <w:spacing w:beforeLines="50" w:afterLines="50" w:line="560" w:lineRule="exact"/>
        <w:ind w:left="-67" w:firstLine="634"/>
        <w:rPr>
          <w:rFonts w:ascii="Times New Roman" w:hAnsi="Times New Roman" w:eastAsia="仿宋_GB2312" w:cs="Times New Roman"/>
          <w:b/>
          <w:bCs/>
          <w:sz w:val="32"/>
          <w:szCs w:val="32"/>
        </w:rPr>
      </w:pPr>
      <w:r>
        <w:rPr>
          <w:rFonts w:ascii="Times New Roman" w:hAnsi="Times New Roman" w:eastAsia="仿宋_GB2312" w:cs="Times New Roman"/>
          <w:sz w:val="32"/>
          <w:szCs w:val="32"/>
        </w:rPr>
        <w:t>1.</w:t>
      </w:r>
      <w:r>
        <w:rPr>
          <w:rFonts w:ascii="Times New Roman" w:hAnsi="Times New Roman" w:eastAsia="仿宋_GB2312" w:cs="Times New Roman"/>
          <w:b/>
          <w:bCs/>
          <w:sz w:val="32"/>
          <w:szCs w:val="32"/>
        </w:rPr>
        <w:t>本专项项目从申请开始直到自然科学基金委作出资助与否决定之前，不计入申请和承担项目总数范围，获资助后计入。</w:t>
      </w:r>
    </w:p>
    <w:p w14:paraId="29C011E6">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2.申请人和主要参与者只能申请或参与申请1项本专项项目。</w:t>
      </w:r>
    </w:p>
    <w:p w14:paraId="29A407D3">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3.申请人同年只能申请1项专项项目中的研究项目。</w:t>
      </w:r>
    </w:p>
    <w:p w14:paraId="7E767CFF">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（四）申请注意事项。</w:t>
      </w:r>
    </w:p>
    <w:p w14:paraId="38A4CF5F">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1.申请接收时间为2024年10月11日-2024年10月14日16时。</w:t>
      </w:r>
    </w:p>
    <w:p w14:paraId="17B2BE89">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2.本专项项目申请书采用在线方式撰写。对申请人具体要求如下：</w:t>
      </w:r>
    </w:p>
    <w:p w14:paraId="1B4B613A">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（1）申请人在填报申请书前，应当认真阅读本专项项目指南和《2024年度国家自然科学基金项目指南》的相关内容，不符合项目指南和相关要求的申请项目不予受理。</w:t>
      </w:r>
    </w:p>
    <w:p w14:paraId="05A9BCE1">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（2）申请人应围绕本专项项目指南公布的科学目标，针对本指南中拟资助的研究方向撰写申请书。申请书应突出有限目标和重点突破，明确对实现本专项项目总体目标的贡献。</w:t>
      </w:r>
    </w:p>
    <w:p w14:paraId="2A35ABDF">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（3）申请人登录科学基金网络信息系统http://grants.nsfc.gov.cn/（没有系统账号的申请人请向依托单位基金管理联系人申请开户），按照撰写提纲及相关要求撰写申请书。</w:t>
      </w:r>
    </w:p>
    <w:p w14:paraId="0756E389">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4）申请书中的资助类别选择“专项项目”，亚类说明选择“研究项目”，附注说明选择“科学部综合研究项目”，申请代码1选择“H34”，申请代码2根据项目研究所涉及的领域自行选择相应学科申请代码。以上选择不准确或未选择的项目申请不予受理。</w:t>
      </w:r>
    </w:p>
    <w:p w14:paraId="7BD11D6C">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5）主要参与者中如有申请人所在依托单位以外的人员，其所在单位即被视为合作研究单位（境外单位不视为合作研究单位）。每个项目申请的合作研究单位数合计不得超过2个，主要参与者必须是项目的实际贡献者。</w:t>
      </w:r>
    </w:p>
    <w:p w14:paraId="0A25EF27">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（6）如果申请人已经承担与本专项项目相关的其他科技计划项目，应当在申请书正文“研究基础与工作条件”部分论述申请项目与其他相关项目的区别与联系。</w:t>
      </w:r>
    </w:p>
    <w:p w14:paraId="02199B22">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（7）申请人拟开展的研究工作须符合国家生物安全有关法规要求，涉及人的生物医学研究应提供依托单位的伦理审核证明。未按要求提供上述证明的申请项目将不予资助。</w:t>
      </w:r>
    </w:p>
    <w:p w14:paraId="270A6928">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（8）本专项项目实行</w:t>
      </w:r>
      <w:r>
        <w:rPr>
          <w:rFonts w:ascii="Times New Roman" w:hAnsi="Times New Roman" w:eastAsia="仿宋_GB2312" w:cs="Times New Roman"/>
          <w:b/>
          <w:bCs/>
          <w:sz w:val="32"/>
          <w:szCs w:val="32"/>
        </w:rPr>
        <w:t>无纸化申请</w:t>
      </w:r>
      <w:r>
        <w:rPr>
          <w:rFonts w:ascii="Times New Roman" w:hAnsi="Times New Roman" w:eastAsia="仿宋_GB2312" w:cs="Times New Roman"/>
          <w:sz w:val="32"/>
          <w:szCs w:val="32"/>
        </w:rPr>
        <w:t>，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2024年10月14日16时）前通过信息系统逐项确认提交本单位电子申请书及附件材料；</w:t>
      </w:r>
      <w:r>
        <w:rPr>
          <w:rFonts w:ascii="Times New Roman" w:hAnsi="Times New Roman" w:eastAsia="仿宋_GB2312" w:cs="Times New Roman"/>
          <w:b/>
          <w:bCs/>
          <w:sz w:val="32"/>
          <w:szCs w:val="32"/>
        </w:rPr>
        <w:t>在截止时间后24小时内在线提交本单位申请项目清单</w:t>
      </w:r>
      <w:r>
        <w:rPr>
          <w:rFonts w:ascii="Times New Roman" w:hAnsi="Times New Roman" w:eastAsia="仿宋_GB2312" w:cs="Times New Roman"/>
          <w:sz w:val="32"/>
          <w:szCs w:val="32"/>
        </w:rPr>
        <w:t>。项目获批准后，依托单位将申请书的纸质签字盖章页装订在《资助项目计划书》最后，在规定的时间内按要求一并提交。</w:t>
      </w:r>
    </w:p>
    <w:p w14:paraId="4E6DF114">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（五）其他注意事项。</w:t>
      </w:r>
    </w:p>
    <w:p w14:paraId="7A3433BA">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1.专项项目负责人应认真将主要精力投入专项项目的研究中；依托单位应加强对专项项目实施的监督、管理和服务，减轻项目负责人不必要的负担，为项目研究提供必要的制度和条件保障。</w:t>
      </w:r>
    </w:p>
    <w:p w14:paraId="4B7AF5C6">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2.为更好实现总体目标，项目负责人应积极参加专项组织的学术交流活动，及时交流研究进展情况并听取专家团队意见建议。</w:t>
      </w:r>
    </w:p>
    <w:p w14:paraId="297463A3">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3.本专项项目咨询方式：</w:t>
      </w:r>
    </w:p>
    <w:p w14:paraId="55E4C46A">
      <w:pPr>
        <w:spacing w:beforeLines="50" w:afterLines="50" w:line="560" w:lineRule="exact"/>
        <w:ind w:left="-67" w:firstLine="579" w:firstLineChars="181"/>
        <w:rPr>
          <w:rFonts w:ascii="Times New Roman" w:hAnsi="Times New Roman" w:eastAsia="仿宋_GB2312" w:cs="Times New Roman"/>
          <w:sz w:val="32"/>
          <w:szCs w:val="32"/>
        </w:rPr>
      </w:pPr>
      <w:r>
        <w:rPr>
          <w:rFonts w:ascii="Times New Roman" w:hAnsi="Times New Roman" w:eastAsia="仿宋_GB2312" w:cs="Times New Roman"/>
          <w:sz w:val="32"/>
          <w:szCs w:val="32"/>
        </w:rPr>
        <w:t>国家自然科学基金委员会医学科学部医学科学九处</w:t>
      </w:r>
    </w:p>
    <w:p w14:paraId="5ABB20EF">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联系电话：010-62327212/62328769</w:t>
      </w:r>
    </w:p>
    <w:p w14:paraId="40726309">
      <w:pPr>
        <w:spacing w:beforeLines="50" w:afterLines="50" w:line="560" w:lineRule="exact"/>
        <w:ind w:left="-67" w:firstLine="634"/>
        <w:rPr>
          <w:rFonts w:ascii="Times New Roman" w:hAnsi="Times New Roman" w:eastAsia="仿宋_GB2312" w:cs="Times New Roman"/>
          <w:sz w:val="32"/>
          <w:szCs w:val="32"/>
        </w:rPr>
      </w:pPr>
    </w:p>
    <w:p w14:paraId="039A44C9">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_GB2312" w:cs="Times New Roman"/>
          <w:sz w:val="32"/>
          <w:szCs w:val="32"/>
        </w:rPr>
        <w:t>附件：专家推荐信模板</w:t>
      </w:r>
    </w:p>
    <w:p w14:paraId="645EBFCB">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7B53BF2E">
      <w:pPr>
        <w:adjustRightInd w:val="0"/>
        <w:snapToGrid w:val="0"/>
        <w:spacing w:line="560" w:lineRule="exact"/>
        <w:jc w:val="center"/>
        <w:rPr>
          <w:rFonts w:ascii="Times New Roman" w:hAnsi="Times New Roman" w:eastAsia="华文中宋" w:cs="Times New Roman"/>
          <w:b/>
          <w:bCs/>
          <w:color w:val="000000"/>
          <w:sz w:val="36"/>
          <w:szCs w:val="36"/>
        </w:rPr>
      </w:pPr>
      <w:r>
        <w:rPr>
          <w:rFonts w:ascii="Times New Roman" w:hAnsi="Times New Roman" w:eastAsia="华文中宋" w:cs="Times New Roman"/>
          <w:b/>
          <w:bCs/>
          <w:color w:val="000000"/>
          <w:sz w:val="36"/>
          <w:szCs w:val="36"/>
        </w:rPr>
        <w:t>“</w:t>
      </w:r>
      <w:r>
        <w:rPr>
          <w:rStyle w:val="9"/>
          <w:rFonts w:ascii="Times New Roman" w:hAnsi="华文中宋" w:eastAsia="华文中宋" w:cs="Times New Roman"/>
          <w:b/>
          <w:bCs/>
          <w:sz w:val="36"/>
          <w:szCs w:val="36"/>
        </w:rPr>
        <w:t>抗癌原创靶标成药性确证及原创药物早期研究</w:t>
      </w:r>
      <w:r>
        <w:rPr>
          <w:rFonts w:ascii="Times New Roman" w:hAnsi="Times New Roman" w:eastAsia="华文中宋" w:cs="Times New Roman"/>
          <w:b/>
          <w:bCs/>
          <w:color w:val="000000"/>
          <w:sz w:val="36"/>
          <w:szCs w:val="36"/>
        </w:rPr>
        <w:t>”</w:t>
      </w:r>
    </w:p>
    <w:p w14:paraId="6097C71C">
      <w:pPr>
        <w:spacing w:line="560" w:lineRule="exact"/>
        <w:jc w:val="center"/>
        <w:rPr>
          <w:rFonts w:ascii="Times New Roman" w:hAnsi="Times New Roman" w:cs="Times New Roman"/>
        </w:rPr>
      </w:pPr>
      <w:r>
        <w:rPr>
          <w:rFonts w:ascii="Times New Roman" w:hAnsi="华文中宋" w:eastAsia="华文中宋" w:cs="Times New Roman"/>
          <w:b/>
          <w:bCs/>
          <w:color w:val="000000"/>
          <w:sz w:val="36"/>
          <w:szCs w:val="36"/>
        </w:rPr>
        <w:t>专项项目专家推荐信</w:t>
      </w:r>
    </w:p>
    <w:tbl>
      <w:tblPr>
        <w:tblStyle w:val="5"/>
        <w:tblW w:w="9740" w:type="dxa"/>
        <w:jc w:val="center"/>
        <w:tblLayout w:type="autofit"/>
        <w:tblCellMar>
          <w:top w:w="0" w:type="dxa"/>
          <w:left w:w="108" w:type="dxa"/>
          <w:bottom w:w="0" w:type="dxa"/>
          <w:right w:w="108" w:type="dxa"/>
        </w:tblCellMar>
      </w:tblPr>
      <w:tblGrid>
        <w:gridCol w:w="2580"/>
        <w:gridCol w:w="7160"/>
      </w:tblGrid>
      <w:tr w14:paraId="6983F893">
        <w:tblPrEx>
          <w:tblCellMar>
            <w:top w:w="0" w:type="dxa"/>
            <w:left w:w="108" w:type="dxa"/>
            <w:bottom w:w="0" w:type="dxa"/>
            <w:right w:w="108" w:type="dxa"/>
          </w:tblCellMar>
        </w:tblPrEx>
        <w:trPr>
          <w:trHeight w:val="801" w:hRule="atLeast"/>
          <w:jc w:val="center"/>
        </w:trPr>
        <w:tc>
          <w:tcPr>
            <w:tcW w:w="2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74E64">
            <w:pPr>
              <w:widowControl/>
              <w:spacing w:line="560" w:lineRule="exact"/>
              <w:ind w:firstLine="221" w:firstLineChars="100"/>
              <w:jc w:val="left"/>
              <w:rPr>
                <w:rFonts w:ascii="Times New Roman" w:hAnsi="Times New Roman" w:eastAsia="宋体" w:cs="Times New Roman"/>
                <w:b/>
                <w:bCs/>
                <w:color w:val="000000"/>
                <w:kern w:val="0"/>
                <w:sz w:val="22"/>
              </w:rPr>
            </w:pPr>
            <w:r>
              <w:rPr>
                <w:rFonts w:ascii="Times New Roman" w:hAnsi="宋体" w:eastAsia="宋体" w:cs="Times New Roman"/>
                <w:b/>
                <w:bCs/>
                <w:color w:val="000000"/>
                <w:kern w:val="0"/>
                <w:sz w:val="22"/>
              </w:rPr>
              <w:t>项目名称</w:t>
            </w:r>
          </w:p>
        </w:tc>
        <w:tc>
          <w:tcPr>
            <w:tcW w:w="7160" w:type="dxa"/>
            <w:tcBorders>
              <w:top w:val="single" w:color="auto" w:sz="4" w:space="0"/>
              <w:left w:val="nil"/>
              <w:bottom w:val="single" w:color="auto" w:sz="4" w:space="0"/>
              <w:right w:val="single" w:color="auto" w:sz="4" w:space="0"/>
            </w:tcBorders>
            <w:shd w:val="clear" w:color="auto" w:fill="auto"/>
            <w:noWrap/>
            <w:vAlign w:val="center"/>
          </w:tcPr>
          <w:p w14:paraId="32053293">
            <w:pPr>
              <w:widowControl/>
              <w:spacing w:line="560" w:lineRule="exact"/>
              <w:jc w:val="left"/>
              <w:rPr>
                <w:rFonts w:ascii="Times New Roman" w:hAnsi="Times New Roman" w:eastAsia="宋体" w:cs="Times New Roman"/>
                <w:color w:val="000000"/>
                <w:kern w:val="0"/>
                <w:sz w:val="22"/>
              </w:rPr>
            </w:pPr>
            <w:r>
              <w:rPr>
                <w:rFonts w:ascii="Times New Roman" w:hAnsi="宋体" w:eastAsia="宋体" w:cs="Times New Roman"/>
                <w:color w:val="000000"/>
                <w:kern w:val="0"/>
                <w:sz w:val="22"/>
              </w:rPr>
              <w:t>　</w:t>
            </w:r>
          </w:p>
        </w:tc>
      </w:tr>
      <w:tr w14:paraId="69CA0352">
        <w:tblPrEx>
          <w:tblCellMar>
            <w:top w:w="0" w:type="dxa"/>
            <w:left w:w="108" w:type="dxa"/>
            <w:bottom w:w="0" w:type="dxa"/>
            <w:right w:w="108" w:type="dxa"/>
          </w:tblCellMar>
        </w:tblPrEx>
        <w:trPr>
          <w:trHeight w:val="801" w:hRule="atLeast"/>
          <w:jc w:val="center"/>
        </w:trPr>
        <w:tc>
          <w:tcPr>
            <w:tcW w:w="2580" w:type="dxa"/>
            <w:tcBorders>
              <w:top w:val="nil"/>
              <w:left w:val="single" w:color="auto" w:sz="4" w:space="0"/>
              <w:bottom w:val="single" w:color="auto" w:sz="4" w:space="0"/>
              <w:right w:val="single" w:color="auto" w:sz="4" w:space="0"/>
            </w:tcBorders>
            <w:shd w:val="clear" w:color="auto" w:fill="auto"/>
            <w:noWrap/>
            <w:vAlign w:val="center"/>
          </w:tcPr>
          <w:p w14:paraId="16D3D927">
            <w:pPr>
              <w:widowControl/>
              <w:spacing w:line="560" w:lineRule="exact"/>
              <w:ind w:firstLine="221" w:firstLineChars="100"/>
              <w:jc w:val="left"/>
              <w:rPr>
                <w:rFonts w:ascii="Times New Roman" w:hAnsi="Times New Roman" w:eastAsia="宋体" w:cs="Times New Roman"/>
                <w:b/>
                <w:bCs/>
                <w:color w:val="000000"/>
                <w:kern w:val="0"/>
                <w:sz w:val="22"/>
              </w:rPr>
            </w:pPr>
            <w:r>
              <w:rPr>
                <w:rFonts w:ascii="Times New Roman" w:hAnsi="宋体" w:eastAsia="宋体" w:cs="Times New Roman"/>
                <w:b/>
                <w:bCs/>
                <w:color w:val="000000"/>
                <w:kern w:val="0"/>
                <w:sz w:val="22"/>
              </w:rPr>
              <w:t>申请人姓名</w:t>
            </w:r>
          </w:p>
        </w:tc>
        <w:tc>
          <w:tcPr>
            <w:tcW w:w="7160" w:type="dxa"/>
            <w:tcBorders>
              <w:top w:val="nil"/>
              <w:left w:val="nil"/>
              <w:bottom w:val="single" w:color="auto" w:sz="4" w:space="0"/>
              <w:right w:val="single" w:color="auto" w:sz="4" w:space="0"/>
            </w:tcBorders>
            <w:shd w:val="clear" w:color="auto" w:fill="auto"/>
            <w:noWrap/>
            <w:vAlign w:val="center"/>
          </w:tcPr>
          <w:p w14:paraId="6007F51F">
            <w:pPr>
              <w:widowControl/>
              <w:spacing w:line="560" w:lineRule="exact"/>
              <w:jc w:val="left"/>
              <w:rPr>
                <w:rFonts w:ascii="Times New Roman" w:hAnsi="Times New Roman" w:eastAsia="宋体" w:cs="Times New Roman"/>
                <w:color w:val="000000"/>
                <w:kern w:val="0"/>
                <w:sz w:val="22"/>
              </w:rPr>
            </w:pPr>
            <w:r>
              <w:rPr>
                <w:rFonts w:ascii="Times New Roman" w:hAnsi="宋体" w:eastAsia="宋体" w:cs="Times New Roman"/>
                <w:color w:val="000000"/>
                <w:kern w:val="0"/>
                <w:sz w:val="22"/>
              </w:rPr>
              <w:t>　</w:t>
            </w:r>
          </w:p>
        </w:tc>
      </w:tr>
      <w:tr w14:paraId="69F55948">
        <w:tblPrEx>
          <w:tblCellMar>
            <w:top w:w="0" w:type="dxa"/>
            <w:left w:w="108" w:type="dxa"/>
            <w:bottom w:w="0" w:type="dxa"/>
            <w:right w:w="108" w:type="dxa"/>
          </w:tblCellMar>
        </w:tblPrEx>
        <w:trPr>
          <w:trHeight w:val="801" w:hRule="atLeast"/>
          <w:jc w:val="center"/>
        </w:trPr>
        <w:tc>
          <w:tcPr>
            <w:tcW w:w="2580" w:type="dxa"/>
            <w:tcBorders>
              <w:top w:val="nil"/>
              <w:left w:val="single" w:color="auto" w:sz="4" w:space="0"/>
              <w:bottom w:val="single" w:color="auto" w:sz="4" w:space="0"/>
              <w:right w:val="single" w:color="auto" w:sz="4" w:space="0"/>
            </w:tcBorders>
            <w:shd w:val="clear" w:color="auto" w:fill="auto"/>
            <w:noWrap/>
            <w:vAlign w:val="center"/>
          </w:tcPr>
          <w:p w14:paraId="0E82D2CE">
            <w:pPr>
              <w:widowControl/>
              <w:spacing w:line="560" w:lineRule="exact"/>
              <w:ind w:firstLine="221" w:firstLineChars="100"/>
              <w:jc w:val="left"/>
              <w:rPr>
                <w:rFonts w:ascii="Times New Roman" w:hAnsi="Times New Roman" w:eastAsia="宋体" w:cs="Times New Roman"/>
                <w:b/>
                <w:bCs/>
                <w:color w:val="000000"/>
                <w:kern w:val="0"/>
                <w:sz w:val="22"/>
              </w:rPr>
            </w:pPr>
            <w:r>
              <w:rPr>
                <w:rFonts w:ascii="Times New Roman" w:hAnsi="宋体" w:eastAsia="宋体" w:cs="Times New Roman"/>
                <w:b/>
                <w:bCs/>
                <w:color w:val="000000"/>
                <w:kern w:val="0"/>
                <w:sz w:val="22"/>
              </w:rPr>
              <w:t>项目依托单位</w:t>
            </w:r>
          </w:p>
        </w:tc>
        <w:tc>
          <w:tcPr>
            <w:tcW w:w="7160" w:type="dxa"/>
            <w:tcBorders>
              <w:top w:val="nil"/>
              <w:left w:val="nil"/>
              <w:bottom w:val="single" w:color="auto" w:sz="4" w:space="0"/>
              <w:right w:val="single" w:color="auto" w:sz="4" w:space="0"/>
            </w:tcBorders>
            <w:shd w:val="clear" w:color="auto" w:fill="auto"/>
            <w:noWrap/>
            <w:vAlign w:val="center"/>
          </w:tcPr>
          <w:p w14:paraId="2A536A84">
            <w:pPr>
              <w:widowControl/>
              <w:spacing w:line="560" w:lineRule="exact"/>
              <w:jc w:val="left"/>
              <w:rPr>
                <w:rFonts w:ascii="Times New Roman" w:hAnsi="Times New Roman" w:eastAsia="宋体" w:cs="Times New Roman"/>
                <w:color w:val="000000"/>
                <w:kern w:val="0"/>
                <w:sz w:val="22"/>
              </w:rPr>
            </w:pPr>
            <w:r>
              <w:rPr>
                <w:rFonts w:ascii="Times New Roman" w:hAnsi="宋体" w:eastAsia="宋体" w:cs="Times New Roman"/>
                <w:color w:val="000000"/>
                <w:kern w:val="0"/>
                <w:sz w:val="22"/>
              </w:rPr>
              <w:t>　</w:t>
            </w:r>
          </w:p>
        </w:tc>
      </w:tr>
      <w:tr w14:paraId="67AD68D1">
        <w:tblPrEx>
          <w:tblCellMar>
            <w:top w:w="0" w:type="dxa"/>
            <w:left w:w="108" w:type="dxa"/>
            <w:bottom w:w="0" w:type="dxa"/>
            <w:right w:w="108" w:type="dxa"/>
          </w:tblCellMar>
        </w:tblPrEx>
        <w:trPr>
          <w:trHeight w:val="801" w:hRule="atLeast"/>
          <w:jc w:val="center"/>
        </w:trPr>
        <w:tc>
          <w:tcPr>
            <w:tcW w:w="2580" w:type="dxa"/>
            <w:tcBorders>
              <w:top w:val="nil"/>
              <w:left w:val="single" w:color="auto" w:sz="4" w:space="0"/>
              <w:bottom w:val="single" w:color="auto" w:sz="4" w:space="0"/>
              <w:right w:val="single" w:color="auto" w:sz="4" w:space="0"/>
            </w:tcBorders>
            <w:shd w:val="clear" w:color="auto" w:fill="auto"/>
            <w:noWrap/>
            <w:vAlign w:val="center"/>
          </w:tcPr>
          <w:p w14:paraId="4A552A3C">
            <w:pPr>
              <w:widowControl/>
              <w:spacing w:line="560" w:lineRule="exact"/>
              <w:ind w:firstLine="221" w:firstLineChars="100"/>
              <w:jc w:val="left"/>
              <w:rPr>
                <w:rFonts w:ascii="Times New Roman" w:hAnsi="Times New Roman" w:eastAsia="宋体" w:cs="Times New Roman"/>
                <w:b/>
                <w:bCs/>
                <w:color w:val="000000"/>
                <w:kern w:val="0"/>
                <w:sz w:val="22"/>
              </w:rPr>
            </w:pPr>
            <w:r>
              <w:rPr>
                <w:rFonts w:ascii="Times New Roman" w:hAnsi="宋体" w:eastAsia="宋体" w:cs="Times New Roman"/>
                <w:b/>
                <w:bCs/>
                <w:color w:val="000000"/>
                <w:kern w:val="0"/>
                <w:sz w:val="22"/>
              </w:rPr>
              <w:t>推荐人姓名</w:t>
            </w:r>
          </w:p>
        </w:tc>
        <w:tc>
          <w:tcPr>
            <w:tcW w:w="7160" w:type="dxa"/>
            <w:tcBorders>
              <w:top w:val="nil"/>
              <w:left w:val="nil"/>
              <w:bottom w:val="single" w:color="auto" w:sz="4" w:space="0"/>
              <w:right w:val="single" w:color="auto" w:sz="4" w:space="0"/>
            </w:tcBorders>
            <w:shd w:val="clear" w:color="auto" w:fill="auto"/>
            <w:noWrap/>
            <w:vAlign w:val="center"/>
          </w:tcPr>
          <w:p w14:paraId="7ADACAC3">
            <w:pPr>
              <w:widowControl/>
              <w:spacing w:line="560" w:lineRule="exact"/>
              <w:jc w:val="left"/>
              <w:rPr>
                <w:rFonts w:ascii="Times New Roman" w:hAnsi="Times New Roman" w:eastAsia="宋体" w:cs="Times New Roman"/>
                <w:color w:val="000000"/>
                <w:kern w:val="0"/>
                <w:sz w:val="22"/>
              </w:rPr>
            </w:pPr>
            <w:r>
              <w:rPr>
                <w:rFonts w:ascii="Times New Roman" w:hAnsi="宋体" w:eastAsia="宋体" w:cs="Times New Roman"/>
                <w:color w:val="000000"/>
                <w:kern w:val="0"/>
                <w:sz w:val="22"/>
              </w:rPr>
              <w:t>　</w:t>
            </w:r>
          </w:p>
        </w:tc>
      </w:tr>
      <w:tr w14:paraId="0415C8C5">
        <w:tblPrEx>
          <w:tblCellMar>
            <w:top w:w="0" w:type="dxa"/>
            <w:left w:w="108" w:type="dxa"/>
            <w:bottom w:w="0" w:type="dxa"/>
            <w:right w:w="108" w:type="dxa"/>
          </w:tblCellMar>
        </w:tblPrEx>
        <w:trPr>
          <w:trHeight w:val="801" w:hRule="atLeast"/>
          <w:jc w:val="center"/>
        </w:trPr>
        <w:tc>
          <w:tcPr>
            <w:tcW w:w="2580" w:type="dxa"/>
            <w:tcBorders>
              <w:top w:val="nil"/>
              <w:left w:val="single" w:color="auto" w:sz="4" w:space="0"/>
              <w:bottom w:val="single" w:color="auto" w:sz="4" w:space="0"/>
              <w:right w:val="single" w:color="auto" w:sz="4" w:space="0"/>
            </w:tcBorders>
            <w:shd w:val="clear" w:color="auto" w:fill="auto"/>
            <w:noWrap/>
            <w:vAlign w:val="center"/>
          </w:tcPr>
          <w:p w14:paraId="6C2710E3">
            <w:pPr>
              <w:widowControl/>
              <w:spacing w:line="560" w:lineRule="exact"/>
              <w:ind w:firstLine="221" w:firstLineChars="100"/>
              <w:jc w:val="left"/>
              <w:rPr>
                <w:rFonts w:ascii="Times New Roman" w:hAnsi="Times New Roman" w:eastAsia="宋体" w:cs="Times New Roman"/>
                <w:b/>
                <w:bCs/>
                <w:color w:val="000000"/>
                <w:kern w:val="0"/>
                <w:sz w:val="22"/>
              </w:rPr>
            </w:pPr>
            <w:r>
              <w:rPr>
                <w:rFonts w:ascii="Times New Roman" w:hAnsi="宋体" w:eastAsia="宋体" w:cs="Times New Roman"/>
                <w:b/>
                <w:bCs/>
                <w:color w:val="000000"/>
                <w:kern w:val="0"/>
                <w:sz w:val="22"/>
              </w:rPr>
              <w:t>推荐人工作单位</w:t>
            </w:r>
          </w:p>
        </w:tc>
        <w:tc>
          <w:tcPr>
            <w:tcW w:w="7160" w:type="dxa"/>
            <w:tcBorders>
              <w:top w:val="nil"/>
              <w:left w:val="nil"/>
              <w:bottom w:val="single" w:color="auto" w:sz="4" w:space="0"/>
              <w:right w:val="single" w:color="auto" w:sz="4" w:space="0"/>
            </w:tcBorders>
            <w:shd w:val="clear" w:color="auto" w:fill="auto"/>
            <w:noWrap/>
            <w:vAlign w:val="center"/>
          </w:tcPr>
          <w:p w14:paraId="5B53C7D2">
            <w:pPr>
              <w:widowControl/>
              <w:spacing w:line="560" w:lineRule="exact"/>
              <w:jc w:val="left"/>
              <w:rPr>
                <w:rFonts w:ascii="Times New Roman" w:hAnsi="Times New Roman" w:eastAsia="宋体" w:cs="Times New Roman"/>
                <w:color w:val="000000"/>
                <w:kern w:val="0"/>
                <w:sz w:val="22"/>
              </w:rPr>
            </w:pPr>
            <w:r>
              <w:rPr>
                <w:rFonts w:ascii="Times New Roman" w:hAnsi="宋体" w:eastAsia="宋体" w:cs="Times New Roman"/>
                <w:color w:val="000000"/>
                <w:kern w:val="0"/>
                <w:sz w:val="22"/>
              </w:rPr>
              <w:t>　</w:t>
            </w:r>
          </w:p>
        </w:tc>
      </w:tr>
      <w:tr w14:paraId="15158E35">
        <w:tblPrEx>
          <w:tblCellMar>
            <w:top w:w="0" w:type="dxa"/>
            <w:left w:w="108" w:type="dxa"/>
            <w:bottom w:w="0" w:type="dxa"/>
            <w:right w:w="108" w:type="dxa"/>
          </w:tblCellMar>
        </w:tblPrEx>
        <w:trPr>
          <w:trHeight w:val="1286" w:hRule="atLeast"/>
          <w:jc w:val="center"/>
        </w:trPr>
        <w:tc>
          <w:tcPr>
            <w:tcW w:w="2580" w:type="dxa"/>
            <w:tcBorders>
              <w:top w:val="nil"/>
              <w:left w:val="single" w:color="auto" w:sz="4" w:space="0"/>
              <w:bottom w:val="single" w:color="auto" w:sz="4" w:space="0"/>
              <w:right w:val="single" w:color="auto" w:sz="4" w:space="0"/>
            </w:tcBorders>
            <w:shd w:val="clear" w:color="auto" w:fill="auto"/>
            <w:vAlign w:val="center"/>
          </w:tcPr>
          <w:p w14:paraId="22C057D3">
            <w:pPr>
              <w:widowControl/>
              <w:spacing w:line="560" w:lineRule="exact"/>
              <w:ind w:firstLine="221" w:firstLineChars="100"/>
              <w:jc w:val="left"/>
              <w:rPr>
                <w:rFonts w:ascii="Times New Roman" w:hAnsi="Times New Roman" w:eastAsia="宋体" w:cs="Times New Roman"/>
                <w:b/>
                <w:bCs/>
                <w:color w:val="000000"/>
                <w:kern w:val="0"/>
                <w:sz w:val="22"/>
              </w:rPr>
            </w:pPr>
            <w:r>
              <w:rPr>
                <w:rFonts w:ascii="Times New Roman" w:hAnsi="宋体" w:eastAsia="宋体" w:cs="Times New Roman"/>
                <w:b/>
                <w:bCs/>
                <w:color w:val="000000"/>
                <w:kern w:val="0"/>
                <w:sz w:val="22"/>
              </w:rPr>
              <w:t>推荐人在新药研发</w:t>
            </w:r>
          </w:p>
          <w:p w14:paraId="49107A63">
            <w:pPr>
              <w:widowControl/>
              <w:spacing w:line="560" w:lineRule="exact"/>
              <w:ind w:firstLine="221" w:firstLineChars="100"/>
              <w:jc w:val="left"/>
              <w:rPr>
                <w:rFonts w:ascii="Times New Roman" w:hAnsi="Times New Roman" w:eastAsia="宋体" w:cs="Times New Roman"/>
                <w:b/>
                <w:bCs/>
                <w:color w:val="000000"/>
                <w:kern w:val="0"/>
                <w:sz w:val="22"/>
              </w:rPr>
            </w:pPr>
            <w:r>
              <w:rPr>
                <w:rFonts w:ascii="Times New Roman" w:hAnsi="宋体" w:eastAsia="宋体" w:cs="Times New Roman"/>
                <w:b/>
                <w:bCs/>
                <w:color w:val="000000"/>
                <w:kern w:val="0"/>
                <w:sz w:val="22"/>
              </w:rPr>
              <w:t>方面的主要成绩</w:t>
            </w:r>
          </w:p>
        </w:tc>
        <w:tc>
          <w:tcPr>
            <w:tcW w:w="7160" w:type="dxa"/>
            <w:tcBorders>
              <w:top w:val="nil"/>
              <w:left w:val="nil"/>
              <w:bottom w:val="single" w:color="auto" w:sz="4" w:space="0"/>
              <w:right w:val="single" w:color="auto" w:sz="4" w:space="0"/>
            </w:tcBorders>
            <w:shd w:val="clear" w:color="auto" w:fill="auto"/>
            <w:noWrap/>
            <w:vAlign w:val="center"/>
          </w:tcPr>
          <w:p w14:paraId="13683DEB">
            <w:pPr>
              <w:widowControl/>
              <w:spacing w:line="560" w:lineRule="exact"/>
              <w:jc w:val="left"/>
              <w:rPr>
                <w:rFonts w:ascii="Times New Roman" w:hAnsi="Times New Roman" w:eastAsia="宋体" w:cs="Times New Roman"/>
                <w:color w:val="000000"/>
                <w:kern w:val="0"/>
                <w:sz w:val="22"/>
              </w:rPr>
            </w:pPr>
            <w:r>
              <w:rPr>
                <w:rFonts w:ascii="Times New Roman" w:hAnsi="宋体" w:eastAsia="宋体" w:cs="Times New Roman"/>
                <w:color w:val="000000"/>
                <w:kern w:val="0"/>
                <w:sz w:val="22"/>
              </w:rPr>
              <w:t>　</w:t>
            </w:r>
          </w:p>
        </w:tc>
      </w:tr>
      <w:tr w14:paraId="69ED0EB2">
        <w:tblPrEx>
          <w:tblCellMar>
            <w:top w:w="0" w:type="dxa"/>
            <w:left w:w="108" w:type="dxa"/>
            <w:bottom w:w="0" w:type="dxa"/>
            <w:right w:w="108" w:type="dxa"/>
          </w:tblCellMar>
        </w:tblPrEx>
        <w:trPr>
          <w:trHeight w:val="4533" w:hRule="atLeast"/>
          <w:jc w:val="center"/>
        </w:trPr>
        <w:tc>
          <w:tcPr>
            <w:tcW w:w="2580" w:type="dxa"/>
            <w:tcBorders>
              <w:top w:val="nil"/>
              <w:left w:val="single" w:color="auto" w:sz="4" w:space="0"/>
              <w:bottom w:val="single" w:color="auto" w:sz="4" w:space="0"/>
              <w:right w:val="single" w:color="auto" w:sz="4" w:space="0"/>
            </w:tcBorders>
            <w:shd w:val="clear" w:color="auto" w:fill="auto"/>
            <w:noWrap/>
            <w:vAlign w:val="center"/>
          </w:tcPr>
          <w:p w14:paraId="5ED168DB">
            <w:pPr>
              <w:widowControl/>
              <w:spacing w:line="560" w:lineRule="exact"/>
              <w:ind w:firstLine="221" w:firstLineChars="100"/>
              <w:jc w:val="left"/>
              <w:rPr>
                <w:rFonts w:ascii="Times New Roman" w:hAnsi="Times New Roman" w:eastAsia="宋体" w:cs="Times New Roman"/>
                <w:b/>
                <w:bCs/>
                <w:color w:val="000000"/>
                <w:kern w:val="0"/>
                <w:sz w:val="22"/>
              </w:rPr>
            </w:pPr>
            <w:r>
              <w:rPr>
                <w:rFonts w:ascii="Times New Roman" w:hAnsi="宋体" w:eastAsia="宋体" w:cs="Times New Roman"/>
                <w:b/>
                <w:bCs/>
                <w:color w:val="000000"/>
                <w:kern w:val="0"/>
                <w:sz w:val="22"/>
              </w:rPr>
              <w:t>推荐意见</w:t>
            </w:r>
          </w:p>
        </w:tc>
        <w:tc>
          <w:tcPr>
            <w:tcW w:w="7160" w:type="dxa"/>
            <w:tcBorders>
              <w:top w:val="nil"/>
              <w:left w:val="nil"/>
              <w:bottom w:val="single" w:color="auto" w:sz="4" w:space="0"/>
              <w:right w:val="single" w:color="auto" w:sz="4" w:space="0"/>
            </w:tcBorders>
            <w:shd w:val="clear" w:color="auto" w:fill="auto"/>
          </w:tcPr>
          <w:p w14:paraId="20FC3A1F">
            <w:pPr>
              <w:widowControl/>
              <w:spacing w:line="560" w:lineRule="exact"/>
              <w:jc w:val="left"/>
              <w:rPr>
                <w:rFonts w:ascii="Times New Roman" w:hAnsi="Times New Roman" w:eastAsia="宋体" w:cs="Times New Roman"/>
                <w:color w:val="000000"/>
                <w:kern w:val="0"/>
                <w:sz w:val="22"/>
              </w:rPr>
            </w:pPr>
            <w:r>
              <w:rPr>
                <w:rFonts w:ascii="Times New Roman" w:hAnsi="宋体" w:eastAsia="宋体" w:cs="Times New Roman"/>
                <w:color w:val="000000"/>
                <w:kern w:val="0"/>
                <w:sz w:val="22"/>
              </w:rPr>
              <w:t>请专家围绕项目研究靶标的原创性，与肿瘤发生发展、转移、耐药或预后的相关性，成药性及新药研发前景等，填写推荐理由。</w:t>
            </w:r>
          </w:p>
        </w:tc>
      </w:tr>
      <w:tr w14:paraId="4FBB4064">
        <w:tblPrEx>
          <w:tblCellMar>
            <w:top w:w="0" w:type="dxa"/>
            <w:left w:w="108" w:type="dxa"/>
            <w:bottom w:w="0" w:type="dxa"/>
            <w:right w:w="108" w:type="dxa"/>
          </w:tblCellMar>
        </w:tblPrEx>
        <w:trPr>
          <w:trHeight w:val="801" w:hRule="atLeast"/>
          <w:jc w:val="center"/>
        </w:trPr>
        <w:tc>
          <w:tcPr>
            <w:tcW w:w="2580" w:type="dxa"/>
            <w:tcBorders>
              <w:top w:val="nil"/>
              <w:left w:val="single" w:color="auto" w:sz="4" w:space="0"/>
              <w:bottom w:val="single" w:color="auto" w:sz="4" w:space="0"/>
              <w:right w:val="single" w:color="auto" w:sz="4" w:space="0"/>
            </w:tcBorders>
            <w:shd w:val="clear" w:color="auto" w:fill="auto"/>
            <w:noWrap/>
            <w:vAlign w:val="center"/>
          </w:tcPr>
          <w:p w14:paraId="27AE6249">
            <w:pPr>
              <w:widowControl/>
              <w:spacing w:line="560" w:lineRule="exact"/>
              <w:ind w:firstLine="221" w:firstLineChars="100"/>
              <w:jc w:val="left"/>
              <w:rPr>
                <w:rFonts w:ascii="Times New Roman" w:hAnsi="Times New Roman" w:eastAsia="宋体" w:cs="Times New Roman"/>
                <w:b/>
                <w:bCs/>
                <w:color w:val="000000"/>
                <w:kern w:val="0"/>
                <w:sz w:val="22"/>
              </w:rPr>
            </w:pPr>
            <w:r>
              <w:rPr>
                <w:rFonts w:ascii="Times New Roman" w:hAnsi="宋体" w:eastAsia="宋体" w:cs="Times New Roman"/>
                <w:b/>
                <w:bCs/>
                <w:color w:val="000000"/>
                <w:kern w:val="0"/>
                <w:sz w:val="22"/>
              </w:rPr>
              <w:t>推荐人亲笔签名</w:t>
            </w:r>
          </w:p>
        </w:tc>
        <w:tc>
          <w:tcPr>
            <w:tcW w:w="7160" w:type="dxa"/>
            <w:tcBorders>
              <w:top w:val="nil"/>
              <w:left w:val="nil"/>
              <w:bottom w:val="single" w:color="auto" w:sz="4" w:space="0"/>
              <w:right w:val="single" w:color="auto" w:sz="4" w:space="0"/>
            </w:tcBorders>
            <w:shd w:val="clear" w:color="auto" w:fill="auto"/>
            <w:noWrap/>
            <w:vAlign w:val="center"/>
          </w:tcPr>
          <w:p w14:paraId="6048BA9E">
            <w:pPr>
              <w:widowControl/>
              <w:spacing w:line="560" w:lineRule="exact"/>
              <w:jc w:val="left"/>
              <w:rPr>
                <w:rFonts w:ascii="Times New Roman" w:hAnsi="Times New Roman" w:eastAsia="宋体" w:cs="Times New Roman"/>
                <w:color w:val="000000"/>
                <w:kern w:val="0"/>
                <w:sz w:val="22"/>
              </w:rPr>
            </w:pPr>
            <w:r>
              <w:rPr>
                <w:rFonts w:ascii="Times New Roman" w:hAnsi="宋体" w:eastAsia="宋体" w:cs="Times New Roman"/>
                <w:color w:val="000000"/>
                <w:kern w:val="0"/>
                <w:sz w:val="22"/>
              </w:rPr>
              <w:t>　</w:t>
            </w:r>
          </w:p>
        </w:tc>
      </w:tr>
      <w:tr w14:paraId="193106BF">
        <w:tblPrEx>
          <w:tblCellMar>
            <w:top w:w="0" w:type="dxa"/>
            <w:left w:w="108" w:type="dxa"/>
            <w:bottom w:w="0" w:type="dxa"/>
            <w:right w:w="108" w:type="dxa"/>
          </w:tblCellMar>
        </w:tblPrEx>
        <w:trPr>
          <w:trHeight w:val="801" w:hRule="atLeast"/>
          <w:jc w:val="center"/>
        </w:trPr>
        <w:tc>
          <w:tcPr>
            <w:tcW w:w="2580" w:type="dxa"/>
            <w:tcBorders>
              <w:top w:val="nil"/>
              <w:left w:val="single" w:color="auto" w:sz="4" w:space="0"/>
              <w:bottom w:val="single" w:color="auto" w:sz="4" w:space="0"/>
              <w:right w:val="single" w:color="auto" w:sz="4" w:space="0"/>
            </w:tcBorders>
            <w:shd w:val="clear" w:color="auto" w:fill="auto"/>
            <w:noWrap/>
            <w:vAlign w:val="center"/>
          </w:tcPr>
          <w:p w14:paraId="4FBF4C26">
            <w:pPr>
              <w:widowControl/>
              <w:spacing w:line="560" w:lineRule="exact"/>
              <w:ind w:firstLine="221" w:firstLineChars="100"/>
              <w:jc w:val="left"/>
              <w:rPr>
                <w:rFonts w:ascii="Times New Roman" w:hAnsi="Times New Roman" w:eastAsia="宋体" w:cs="Times New Roman"/>
                <w:b/>
                <w:bCs/>
                <w:color w:val="000000"/>
                <w:kern w:val="0"/>
                <w:sz w:val="22"/>
              </w:rPr>
            </w:pPr>
            <w:r>
              <w:rPr>
                <w:rFonts w:ascii="Times New Roman" w:hAnsi="宋体" w:eastAsia="宋体" w:cs="Times New Roman"/>
                <w:b/>
                <w:bCs/>
                <w:color w:val="000000"/>
                <w:kern w:val="0"/>
                <w:sz w:val="22"/>
              </w:rPr>
              <w:t>推荐日期</w:t>
            </w:r>
          </w:p>
        </w:tc>
        <w:tc>
          <w:tcPr>
            <w:tcW w:w="7160" w:type="dxa"/>
            <w:tcBorders>
              <w:top w:val="nil"/>
              <w:left w:val="nil"/>
              <w:bottom w:val="single" w:color="auto" w:sz="4" w:space="0"/>
              <w:right w:val="single" w:color="auto" w:sz="4" w:space="0"/>
            </w:tcBorders>
            <w:shd w:val="clear" w:color="auto" w:fill="auto"/>
            <w:noWrap/>
            <w:vAlign w:val="center"/>
          </w:tcPr>
          <w:p w14:paraId="3FFDA65B">
            <w:pPr>
              <w:widowControl/>
              <w:spacing w:line="560" w:lineRule="exact"/>
              <w:jc w:val="left"/>
              <w:rPr>
                <w:rFonts w:ascii="Times New Roman" w:hAnsi="Times New Roman" w:eastAsia="宋体" w:cs="Times New Roman"/>
                <w:color w:val="000000"/>
                <w:kern w:val="0"/>
                <w:sz w:val="22"/>
              </w:rPr>
            </w:pPr>
            <w:r>
              <w:rPr>
                <w:rFonts w:ascii="Times New Roman" w:hAnsi="宋体" w:eastAsia="宋体" w:cs="Times New Roman"/>
                <w:color w:val="000000"/>
                <w:kern w:val="0"/>
                <w:sz w:val="22"/>
              </w:rPr>
              <w:t>　</w:t>
            </w:r>
          </w:p>
        </w:tc>
      </w:tr>
    </w:tbl>
    <w:p w14:paraId="338A3B96">
      <w:pPr>
        <w:spacing w:beforeLines="50" w:afterLines="50" w:line="560" w:lineRule="exact"/>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MTZhNzY5ZmQ5NGNhZDRjOGEzNTBjMmY2ZTM3NjYifQ=="/>
  </w:docVars>
  <w:rsids>
    <w:rsidRoot w:val="00476779"/>
    <w:rsid w:val="000007A4"/>
    <w:rsid w:val="0001164F"/>
    <w:rsid w:val="000154AA"/>
    <w:rsid w:val="00044DA0"/>
    <w:rsid w:val="00046AC1"/>
    <w:rsid w:val="000569E7"/>
    <w:rsid w:val="00057E36"/>
    <w:rsid w:val="00086CBE"/>
    <w:rsid w:val="000948DD"/>
    <w:rsid w:val="000960D7"/>
    <w:rsid w:val="000A4AE3"/>
    <w:rsid w:val="000A5BB5"/>
    <w:rsid w:val="000B0C5E"/>
    <w:rsid w:val="000B3CB4"/>
    <w:rsid w:val="000B58F8"/>
    <w:rsid w:val="000C17A8"/>
    <w:rsid w:val="000C6DBA"/>
    <w:rsid w:val="000D0170"/>
    <w:rsid w:val="000D2F9B"/>
    <w:rsid w:val="000E3253"/>
    <w:rsid w:val="000E773E"/>
    <w:rsid w:val="000F66DC"/>
    <w:rsid w:val="0010010C"/>
    <w:rsid w:val="001049BE"/>
    <w:rsid w:val="00113393"/>
    <w:rsid w:val="001168FF"/>
    <w:rsid w:val="00120F4C"/>
    <w:rsid w:val="001246BB"/>
    <w:rsid w:val="00132F26"/>
    <w:rsid w:val="00135063"/>
    <w:rsid w:val="00140742"/>
    <w:rsid w:val="00157CE3"/>
    <w:rsid w:val="00160BC6"/>
    <w:rsid w:val="001865F5"/>
    <w:rsid w:val="001C500B"/>
    <w:rsid w:val="001C53D1"/>
    <w:rsid w:val="001D22CA"/>
    <w:rsid w:val="001F799B"/>
    <w:rsid w:val="00217E2B"/>
    <w:rsid w:val="00217F0D"/>
    <w:rsid w:val="0022440B"/>
    <w:rsid w:val="002250CF"/>
    <w:rsid w:val="00227BBF"/>
    <w:rsid w:val="002531F2"/>
    <w:rsid w:val="00271090"/>
    <w:rsid w:val="002803E4"/>
    <w:rsid w:val="002862D4"/>
    <w:rsid w:val="002929D6"/>
    <w:rsid w:val="002A14B8"/>
    <w:rsid w:val="002A2137"/>
    <w:rsid w:val="002A77CA"/>
    <w:rsid w:val="002B19C6"/>
    <w:rsid w:val="002D00D4"/>
    <w:rsid w:val="002D2B03"/>
    <w:rsid w:val="002D7205"/>
    <w:rsid w:val="002D7907"/>
    <w:rsid w:val="002E23DB"/>
    <w:rsid w:val="003049D7"/>
    <w:rsid w:val="0030533E"/>
    <w:rsid w:val="00311B8D"/>
    <w:rsid w:val="003263ED"/>
    <w:rsid w:val="00372FE9"/>
    <w:rsid w:val="00374BEE"/>
    <w:rsid w:val="00377806"/>
    <w:rsid w:val="00385391"/>
    <w:rsid w:val="00385EFB"/>
    <w:rsid w:val="0038741A"/>
    <w:rsid w:val="00396B6E"/>
    <w:rsid w:val="003A34B8"/>
    <w:rsid w:val="003A50E7"/>
    <w:rsid w:val="003C2844"/>
    <w:rsid w:val="003C4A2E"/>
    <w:rsid w:val="003C5F79"/>
    <w:rsid w:val="003D59EA"/>
    <w:rsid w:val="003D69DB"/>
    <w:rsid w:val="003D77BD"/>
    <w:rsid w:val="003F00F5"/>
    <w:rsid w:val="003F4E99"/>
    <w:rsid w:val="004032F2"/>
    <w:rsid w:val="0040568E"/>
    <w:rsid w:val="0041289F"/>
    <w:rsid w:val="0044551F"/>
    <w:rsid w:val="0045523C"/>
    <w:rsid w:val="00457F74"/>
    <w:rsid w:val="00463E7C"/>
    <w:rsid w:val="00463FD4"/>
    <w:rsid w:val="004650F3"/>
    <w:rsid w:val="0047530C"/>
    <w:rsid w:val="00476779"/>
    <w:rsid w:val="004B391F"/>
    <w:rsid w:val="004B6ED5"/>
    <w:rsid w:val="004C3CB8"/>
    <w:rsid w:val="004C5682"/>
    <w:rsid w:val="004D159A"/>
    <w:rsid w:val="004D50B5"/>
    <w:rsid w:val="004E167F"/>
    <w:rsid w:val="004E6FF6"/>
    <w:rsid w:val="004E773F"/>
    <w:rsid w:val="004F6B69"/>
    <w:rsid w:val="0050020B"/>
    <w:rsid w:val="0050529F"/>
    <w:rsid w:val="00505F75"/>
    <w:rsid w:val="0052037B"/>
    <w:rsid w:val="00531F2C"/>
    <w:rsid w:val="00540840"/>
    <w:rsid w:val="00552EBF"/>
    <w:rsid w:val="005634A4"/>
    <w:rsid w:val="005667C3"/>
    <w:rsid w:val="00585233"/>
    <w:rsid w:val="00585A80"/>
    <w:rsid w:val="0058634B"/>
    <w:rsid w:val="00595EBA"/>
    <w:rsid w:val="005965D7"/>
    <w:rsid w:val="005A12C5"/>
    <w:rsid w:val="005C31BE"/>
    <w:rsid w:val="005D7350"/>
    <w:rsid w:val="005E16EA"/>
    <w:rsid w:val="005F0222"/>
    <w:rsid w:val="005F0D27"/>
    <w:rsid w:val="005F7A8D"/>
    <w:rsid w:val="006002D1"/>
    <w:rsid w:val="00603406"/>
    <w:rsid w:val="00603D30"/>
    <w:rsid w:val="0060664B"/>
    <w:rsid w:val="0062143A"/>
    <w:rsid w:val="00630187"/>
    <w:rsid w:val="00630D89"/>
    <w:rsid w:val="00644128"/>
    <w:rsid w:val="00651663"/>
    <w:rsid w:val="00661CBE"/>
    <w:rsid w:val="00662F17"/>
    <w:rsid w:val="00670DF3"/>
    <w:rsid w:val="00673CA9"/>
    <w:rsid w:val="0068445D"/>
    <w:rsid w:val="0068609C"/>
    <w:rsid w:val="00687B90"/>
    <w:rsid w:val="006C793C"/>
    <w:rsid w:val="006D26F1"/>
    <w:rsid w:val="006D6B73"/>
    <w:rsid w:val="00700209"/>
    <w:rsid w:val="00712AE9"/>
    <w:rsid w:val="00745397"/>
    <w:rsid w:val="007540A7"/>
    <w:rsid w:val="00754334"/>
    <w:rsid w:val="00761500"/>
    <w:rsid w:val="0076266E"/>
    <w:rsid w:val="00767192"/>
    <w:rsid w:val="007704FC"/>
    <w:rsid w:val="00785E9D"/>
    <w:rsid w:val="00793D19"/>
    <w:rsid w:val="00796B84"/>
    <w:rsid w:val="007A1363"/>
    <w:rsid w:val="007A1BA6"/>
    <w:rsid w:val="007A7FD6"/>
    <w:rsid w:val="007B5651"/>
    <w:rsid w:val="007C1B3E"/>
    <w:rsid w:val="007C248E"/>
    <w:rsid w:val="007C6A01"/>
    <w:rsid w:val="007D1A63"/>
    <w:rsid w:val="007D1E0C"/>
    <w:rsid w:val="007D3434"/>
    <w:rsid w:val="007D4C19"/>
    <w:rsid w:val="007E50D8"/>
    <w:rsid w:val="007F0937"/>
    <w:rsid w:val="007F4D31"/>
    <w:rsid w:val="00824EE1"/>
    <w:rsid w:val="00826C17"/>
    <w:rsid w:val="0083675A"/>
    <w:rsid w:val="00836E5E"/>
    <w:rsid w:val="008443E7"/>
    <w:rsid w:val="008478C8"/>
    <w:rsid w:val="00882E58"/>
    <w:rsid w:val="00892D48"/>
    <w:rsid w:val="008B7D42"/>
    <w:rsid w:val="008C0230"/>
    <w:rsid w:val="008C6A93"/>
    <w:rsid w:val="008E7884"/>
    <w:rsid w:val="008E7B2B"/>
    <w:rsid w:val="008F5F3C"/>
    <w:rsid w:val="008F7696"/>
    <w:rsid w:val="008F7AE9"/>
    <w:rsid w:val="00900A0E"/>
    <w:rsid w:val="00905C6B"/>
    <w:rsid w:val="00906634"/>
    <w:rsid w:val="00927DEB"/>
    <w:rsid w:val="009447FD"/>
    <w:rsid w:val="0094585C"/>
    <w:rsid w:val="0095323C"/>
    <w:rsid w:val="0095668D"/>
    <w:rsid w:val="00960FB6"/>
    <w:rsid w:val="00964244"/>
    <w:rsid w:val="00966FE8"/>
    <w:rsid w:val="00973339"/>
    <w:rsid w:val="00985172"/>
    <w:rsid w:val="009A4495"/>
    <w:rsid w:val="009E3DB5"/>
    <w:rsid w:val="009F1458"/>
    <w:rsid w:val="009F1C02"/>
    <w:rsid w:val="009F1CE3"/>
    <w:rsid w:val="009F754D"/>
    <w:rsid w:val="00A0505C"/>
    <w:rsid w:val="00A13467"/>
    <w:rsid w:val="00A2285B"/>
    <w:rsid w:val="00A27879"/>
    <w:rsid w:val="00A44E01"/>
    <w:rsid w:val="00A51B5E"/>
    <w:rsid w:val="00A87009"/>
    <w:rsid w:val="00A93FC7"/>
    <w:rsid w:val="00A97D33"/>
    <w:rsid w:val="00AB015C"/>
    <w:rsid w:val="00AB271B"/>
    <w:rsid w:val="00AB5319"/>
    <w:rsid w:val="00AB6962"/>
    <w:rsid w:val="00AF7199"/>
    <w:rsid w:val="00B01012"/>
    <w:rsid w:val="00B10141"/>
    <w:rsid w:val="00B11C31"/>
    <w:rsid w:val="00B24966"/>
    <w:rsid w:val="00B307B8"/>
    <w:rsid w:val="00B3135D"/>
    <w:rsid w:val="00B36C0F"/>
    <w:rsid w:val="00B45729"/>
    <w:rsid w:val="00B63652"/>
    <w:rsid w:val="00B733A7"/>
    <w:rsid w:val="00B92956"/>
    <w:rsid w:val="00B92DE8"/>
    <w:rsid w:val="00B94C83"/>
    <w:rsid w:val="00B95004"/>
    <w:rsid w:val="00B96980"/>
    <w:rsid w:val="00BB58C5"/>
    <w:rsid w:val="00BC46EB"/>
    <w:rsid w:val="00BD0F88"/>
    <w:rsid w:val="00BE195B"/>
    <w:rsid w:val="00BE752E"/>
    <w:rsid w:val="00C0211D"/>
    <w:rsid w:val="00C147E7"/>
    <w:rsid w:val="00C25505"/>
    <w:rsid w:val="00C35744"/>
    <w:rsid w:val="00C4491C"/>
    <w:rsid w:val="00C4524A"/>
    <w:rsid w:val="00C454AE"/>
    <w:rsid w:val="00C544F7"/>
    <w:rsid w:val="00C56438"/>
    <w:rsid w:val="00C6389A"/>
    <w:rsid w:val="00C653F6"/>
    <w:rsid w:val="00C72404"/>
    <w:rsid w:val="00C85A23"/>
    <w:rsid w:val="00C8757D"/>
    <w:rsid w:val="00C87B12"/>
    <w:rsid w:val="00CA6BAB"/>
    <w:rsid w:val="00CB515A"/>
    <w:rsid w:val="00CC1EBF"/>
    <w:rsid w:val="00CE41A7"/>
    <w:rsid w:val="00CF695E"/>
    <w:rsid w:val="00D054C8"/>
    <w:rsid w:val="00D05FAB"/>
    <w:rsid w:val="00D17B8C"/>
    <w:rsid w:val="00D17CF1"/>
    <w:rsid w:val="00D4068B"/>
    <w:rsid w:val="00D515E5"/>
    <w:rsid w:val="00D61078"/>
    <w:rsid w:val="00D6194A"/>
    <w:rsid w:val="00D64A83"/>
    <w:rsid w:val="00D81E6D"/>
    <w:rsid w:val="00D84506"/>
    <w:rsid w:val="00D87371"/>
    <w:rsid w:val="00D97A5E"/>
    <w:rsid w:val="00DA371F"/>
    <w:rsid w:val="00DE65C1"/>
    <w:rsid w:val="00DF66FF"/>
    <w:rsid w:val="00E006E1"/>
    <w:rsid w:val="00E01665"/>
    <w:rsid w:val="00E11225"/>
    <w:rsid w:val="00E47901"/>
    <w:rsid w:val="00E64E3A"/>
    <w:rsid w:val="00E82E8B"/>
    <w:rsid w:val="00E860B1"/>
    <w:rsid w:val="00E90579"/>
    <w:rsid w:val="00E9139E"/>
    <w:rsid w:val="00E96406"/>
    <w:rsid w:val="00EA7ABA"/>
    <w:rsid w:val="00EB7065"/>
    <w:rsid w:val="00EF08BE"/>
    <w:rsid w:val="00EF50F9"/>
    <w:rsid w:val="00F00E4B"/>
    <w:rsid w:val="00F04ACD"/>
    <w:rsid w:val="00F072E5"/>
    <w:rsid w:val="00F10D20"/>
    <w:rsid w:val="00F142BC"/>
    <w:rsid w:val="00F1541F"/>
    <w:rsid w:val="00F155DC"/>
    <w:rsid w:val="00F2740A"/>
    <w:rsid w:val="00F27F2B"/>
    <w:rsid w:val="00F3632E"/>
    <w:rsid w:val="00F71875"/>
    <w:rsid w:val="00F748E7"/>
    <w:rsid w:val="00F93D5D"/>
    <w:rsid w:val="00F94DF9"/>
    <w:rsid w:val="00FA7EC1"/>
    <w:rsid w:val="00FB299C"/>
    <w:rsid w:val="00FC2345"/>
    <w:rsid w:val="00FD195D"/>
    <w:rsid w:val="00FE2C91"/>
    <w:rsid w:val="00FE56C8"/>
    <w:rsid w:val="00FF616D"/>
    <w:rsid w:val="00FF743A"/>
    <w:rsid w:val="018F1CAC"/>
    <w:rsid w:val="047976B7"/>
    <w:rsid w:val="07BA1D7B"/>
    <w:rsid w:val="099E33C8"/>
    <w:rsid w:val="11B37EEB"/>
    <w:rsid w:val="12465531"/>
    <w:rsid w:val="1C497FAB"/>
    <w:rsid w:val="1CF9476E"/>
    <w:rsid w:val="1FE97E8D"/>
    <w:rsid w:val="243400E8"/>
    <w:rsid w:val="27250493"/>
    <w:rsid w:val="297235BE"/>
    <w:rsid w:val="2C785BFB"/>
    <w:rsid w:val="314A3D56"/>
    <w:rsid w:val="337A0E8C"/>
    <w:rsid w:val="35437E23"/>
    <w:rsid w:val="3668487E"/>
    <w:rsid w:val="38636158"/>
    <w:rsid w:val="38E81ADE"/>
    <w:rsid w:val="3A1E7515"/>
    <w:rsid w:val="44CD7DB3"/>
    <w:rsid w:val="45D857EE"/>
    <w:rsid w:val="476A5B9D"/>
    <w:rsid w:val="49162837"/>
    <w:rsid w:val="4B7B7391"/>
    <w:rsid w:val="4ED85F31"/>
    <w:rsid w:val="51D53596"/>
    <w:rsid w:val="552E78F0"/>
    <w:rsid w:val="5D5C25A4"/>
    <w:rsid w:val="613120B4"/>
    <w:rsid w:val="629A7058"/>
    <w:rsid w:val="691C3FEB"/>
    <w:rsid w:val="6BFA4AAE"/>
    <w:rsid w:val="6C693C13"/>
    <w:rsid w:val="714F26D1"/>
    <w:rsid w:val="71D83356"/>
    <w:rsid w:val="7B666ED9"/>
    <w:rsid w:val="7C3858BE"/>
    <w:rsid w:val="7CA20C90"/>
    <w:rsid w:val="7CAD2850"/>
    <w:rsid w:val="7CEF096E"/>
    <w:rsid w:val="7F4615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character" w:styleId="8">
    <w:name w:val="Emphasis"/>
    <w:basedOn w:val="6"/>
    <w:qFormat/>
    <w:uiPriority w:val="20"/>
    <w:rPr>
      <w:i/>
    </w:rPr>
  </w:style>
  <w:style w:type="character" w:customStyle="1" w:styleId="9">
    <w:name w:val="text_v1lle"/>
    <w:basedOn w:val="6"/>
    <w:qFormat/>
    <w:uiPriority w:val="0"/>
  </w:style>
  <w:style w:type="character" w:customStyle="1" w:styleId="10">
    <w:name w:val="批注框文本 Char"/>
    <w:basedOn w:val="6"/>
    <w:link w:val="2"/>
    <w:semiHidden/>
    <w:qFormat/>
    <w:uiPriority w:val="99"/>
    <w:rPr>
      <w:sz w:val="18"/>
      <w:szCs w:val="18"/>
    </w:rPr>
  </w:style>
  <w:style w:type="character" w:customStyle="1" w:styleId="11">
    <w:name w:val="页眉 Char"/>
    <w:basedOn w:val="6"/>
    <w:link w:val="4"/>
    <w:qFormat/>
    <w:uiPriority w:val="99"/>
    <w:rPr>
      <w:sz w:val="18"/>
      <w:szCs w:val="18"/>
    </w:rPr>
  </w:style>
  <w:style w:type="character" w:customStyle="1" w:styleId="12">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2400</Words>
  <Characters>2541</Characters>
  <Lines>18</Lines>
  <Paragraphs>5</Paragraphs>
  <TotalTime>104</TotalTime>
  <ScaleCrop>false</ScaleCrop>
  <LinksUpToDate>false</LinksUpToDate>
  <CharactersWithSpaces>2549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2024-09-09T07:33:00Z</dcterms:created>
  <dc:creator>韩立炜</dc:creator>
  <cp:lastModifiedBy>WPS_1458381635</cp:lastModifiedBy>
  <cp:lastPrinted>2024-09-09T00:14:00Z</cp:lastPrinted>
  <dcterms:modified xsi:type="dcterms:W3CDTF">2024-09-11T06:42:06Z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089E03FCF2C94B7EAAE6FD87E6EDE42F_13</vt:lpwstr>
  </property>
</Properties>
</file>