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00" w:afterAutospacing="0"/>
        <w:ind w:left="0" w:right="0" w:firstLine="0"/>
        <w:jc w:val="center"/>
        <w:rPr>
          <w:rFonts w:hint="eastAsia" w:ascii="黑体" w:hAnsi="黑体" w:eastAsia="黑体" w:cs="黑体"/>
          <w:i w:val="0"/>
          <w:iCs w:val="0"/>
          <w:caps w:val="0"/>
          <w:color w:val="000000"/>
          <w:spacing w:val="0"/>
          <w:sz w:val="44"/>
          <w:szCs w:val="44"/>
          <w:u w:val="none"/>
        </w:rPr>
      </w:pPr>
      <w:bookmarkStart w:id="0" w:name="_GoBack"/>
      <w:r>
        <w:rPr>
          <w:rFonts w:hint="eastAsia" w:ascii="黑体" w:hAnsi="黑体" w:eastAsia="黑体" w:cs="黑体"/>
          <w:i w:val="0"/>
          <w:iCs w:val="0"/>
          <w:caps w:val="0"/>
          <w:color w:val="000000"/>
          <w:spacing w:val="0"/>
          <w:sz w:val="44"/>
          <w:szCs w:val="44"/>
          <w:u w:val="none"/>
          <w:bdr w:val="none" w:color="auto" w:sz="0" w:space="0"/>
        </w:rPr>
        <w:t>中国科技馆“现代科技馆体系发展”研究项目申报通知</w:t>
      </w:r>
    </w:p>
    <w:bookmarkEnd w:id="0"/>
    <w:p>
      <w:pPr>
        <w:pStyle w:val="9"/>
      </w:pPr>
      <w:r>
        <w:rPr>
          <w:rFonts w:hint="eastAsia"/>
        </w:rPr>
        <w:t>项目背景</w:t>
      </w:r>
    </w:p>
    <w:p>
      <w:pPr>
        <w:ind w:firstLine="480"/>
      </w:pPr>
      <w:r>
        <w:rPr>
          <w:rFonts w:hint="eastAsia" w:asciiTheme="minorEastAsia" w:hAnsiTheme="minorEastAsia" w:eastAsiaTheme="minorEastAsia"/>
          <w:szCs w:val="24"/>
        </w:rPr>
        <w:t>深入贯彻落实《关于新时代进一步加强科学技术普及工作的意见》《全民科学素质行动规划纲要（</w:t>
      </w:r>
      <w:r>
        <w:rPr>
          <w:rFonts w:asciiTheme="minorEastAsia" w:hAnsiTheme="minorEastAsia" w:eastAsiaTheme="minorEastAsia"/>
          <w:szCs w:val="24"/>
        </w:rPr>
        <w:t>2021-2035年）》《现代科技馆体系发展“十四五”规划（2021—2025年）》等文件要求,为夯实高水平科技自立自强的群众基础、提高服务国家科技创新的效能作出更大贡献，实现现代科技馆体系“破壁升维”创新发展，</w:t>
      </w:r>
      <w:r>
        <w:rPr>
          <w:rFonts w:hint="eastAsia" w:asciiTheme="minorEastAsia" w:hAnsiTheme="minorEastAsia" w:eastAsiaTheme="minorEastAsia"/>
          <w:szCs w:val="24"/>
        </w:rPr>
        <w:t>中国科技馆</w:t>
      </w:r>
      <w:r>
        <w:rPr>
          <w:rFonts w:asciiTheme="minorEastAsia" w:hAnsiTheme="minorEastAsia" w:eastAsiaTheme="minorEastAsia"/>
          <w:szCs w:val="24"/>
        </w:rPr>
        <w:t>立足战略研究、基础研究和应用研究三个层面，从运行管理研究、展览展品研发、教育活动开发、前沿科技应用四个维度</w:t>
      </w:r>
      <w:r>
        <w:rPr>
          <w:rFonts w:hint="eastAsia" w:asciiTheme="minorEastAsia" w:hAnsiTheme="minorEastAsia" w:eastAsiaTheme="minorEastAsia"/>
          <w:szCs w:val="24"/>
        </w:rPr>
        <w:t>发布</w:t>
      </w:r>
      <w:r>
        <w:rPr>
          <w:rFonts w:asciiTheme="minorEastAsia" w:hAnsiTheme="minorEastAsia" w:eastAsiaTheme="minorEastAsia"/>
          <w:szCs w:val="24"/>
        </w:rPr>
        <w:t>“现代科技馆体系发展”研究项目</w:t>
      </w:r>
      <w:r>
        <w:rPr>
          <w:rFonts w:hint="eastAsia" w:asciiTheme="minorEastAsia" w:hAnsiTheme="minorEastAsia" w:eastAsiaTheme="minorEastAsia"/>
          <w:szCs w:val="24"/>
        </w:rPr>
        <w:t>。</w:t>
      </w:r>
      <w:r>
        <w:rPr>
          <w:rFonts w:asciiTheme="minorEastAsia" w:hAnsiTheme="minorEastAsia" w:eastAsiaTheme="minorEastAsia"/>
          <w:szCs w:val="24"/>
        </w:rPr>
        <w:t>通过动员社会力量参与研究现代科</w:t>
      </w:r>
      <w:r>
        <w:rPr>
          <w:rFonts w:hint="eastAsia" w:asciiTheme="minorEastAsia" w:hAnsiTheme="minorEastAsia" w:eastAsiaTheme="minorEastAsia"/>
          <w:szCs w:val="24"/>
        </w:rPr>
        <w:t>技馆体系发展中存在的重点难点问题以及开展前瞻思考，可为现代科技馆体系的蓬勃发展提供智力支持和决策参考，推动现代科技馆体系高质量发展。</w:t>
      </w:r>
    </w:p>
    <w:p>
      <w:pPr>
        <w:pStyle w:val="9"/>
      </w:pPr>
      <w:r>
        <w:rPr>
          <w:rFonts w:hint="eastAsia"/>
        </w:rPr>
        <w:t>项目名称</w:t>
      </w:r>
    </w:p>
    <w:p>
      <w:pPr>
        <w:ind w:firstLine="480"/>
        <w:rPr>
          <w:rFonts w:asciiTheme="minorEastAsia" w:hAnsiTheme="minorEastAsia" w:eastAsiaTheme="minorEastAsia"/>
          <w:szCs w:val="24"/>
        </w:rPr>
      </w:pPr>
      <w:r>
        <w:rPr>
          <w:rFonts w:hint="eastAsia" w:asciiTheme="minorEastAsia" w:hAnsiTheme="minorEastAsia" w:eastAsiaTheme="minorEastAsia"/>
          <w:szCs w:val="24"/>
        </w:rPr>
        <w:t>中国科技馆“现代科技馆体系发展”研究项目。</w:t>
      </w:r>
    </w:p>
    <w:p>
      <w:pPr>
        <w:pStyle w:val="9"/>
      </w:pPr>
      <w:r>
        <w:rPr>
          <w:rFonts w:hint="eastAsia"/>
        </w:rPr>
        <w:t>项目预算金额</w:t>
      </w:r>
    </w:p>
    <w:p>
      <w:pPr>
        <w:ind w:firstLine="480"/>
        <w:rPr>
          <w:rFonts w:asciiTheme="minorEastAsia" w:hAnsiTheme="minorEastAsia" w:eastAsiaTheme="minorEastAsia"/>
          <w:szCs w:val="24"/>
        </w:rPr>
      </w:pPr>
      <w:r>
        <w:rPr>
          <w:rFonts w:hint="eastAsia" w:asciiTheme="minorEastAsia" w:hAnsiTheme="minorEastAsia" w:eastAsiaTheme="minorEastAsia"/>
          <w:szCs w:val="24"/>
        </w:rPr>
        <w:t>预算金额：每个项目不超过2</w:t>
      </w:r>
      <w:r>
        <w:rPr>
          <w:rFonts w:asciiTheme="minorEastAsia" w:hAnsiTheme="minorEastAsia" w:eastAsiaTheme="minorEastAsia"/>
          <w:szCs w:val="24"/>
        </w:rPr>
        <w:t>0</w:t>
      </w:r>
      <w:r>
        <w:rPr>
          <w:rFonts w:hint="eastAsia" w:asciiTheme="minorEastAsia" w:hAnsiTheme="minorEastAsia" w:eastAsiaTheme="minorEastAsia"/>
          <w:szCs w:val="24"/>
        </w:rPr>
        <w:t>万元。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953"/>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blHeader/>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 w:val="21"/>
                <w:szCs w:val="21"/>
              </w:rPr>
            </w:pPr>
            <w:r>
              <w:rPr>
                <w:rFonts w:hint="eastAsia" w:ascii="仿宋_GB2312"/>
                <w:szCs w:val="32"/>
              </w:rPr>
              <w:t>项目</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 w:val="21"/>
                <w:szCs w:val="21"/>
              </w:rPr>
            </w:pPr>
            <w:r>
              <w:rPr>
                <w:rFonts w:hint="eastAsia" w:ascii="仿宋_GB2312"/>
                <w:szCs w:val="32"/>
              </w:rPr>
              <w:t>标的名称</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right="-24" w:rightChars="-10" w:firstLine="0" w:firstLineChars="0"/>
              <w:jc w:val="center"/>
              <w:rPr>
                <w:rFonts w:cs="Times New Roman"/>
                <w:sz w:val="21"/>
                <w:szCs w:val="21"/>
              </w:rPr>
            </w:pPr>
            <w:r>
              <w:rPr>
                <w:rFonts w:hint="eastAsia" w:ascii="仿宋_GB2312"/>
                <w:szCs w:val="32"/>
              </w:rPr>
              <w:t>最高限价（万元）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290" w:type="dxa"/>
            <w:gridSpan w:val="3"/>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ascii="仿宋_GB2312"/>
                <w:szCs w:val="32"/>
              </w:rPr>
            </w:pPr>
            <w:r>
              <w:rPr>
                <w:rFonts w:asciiTheme="minorEastAsia" w:hAnsiTheme="minorEastAsia" w:eastAsiaTheme="minorEastAsia"/>
                <w:szCs w:val="24"/>
              </w:rPr>
              <w:t>运行管理研究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ascii="仿宋_GB2312"/>
                <w:szCs w:val="32"/>
              </w:rPr>
            </w:pPr>
            <w:r>
              <w:rPr>
                <w:rFonts w:hint="eastAsia" w:ascii="仿宋_GB2312"/>
                <w:szCs w:val="32"/>
              </w:rPr>
              <w:t>01</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强化政治引领，提升现代科技馆体系组织力、动员力实践路径研究</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ascii="仿宋_GB2312"/>
                <w:szCs w:val="32"/>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02</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cs="宋体"/>
                <w:kern w:val="0"/>
                <w:szCs w:val="32"/>
              </w:rPr>
              <w:t>科技馆社会评价研究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03</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国外知名科技馆发展现状及趋势研究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04</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现代科技馆体系展教研社会协同创新发展思路研究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szCs w:val="32"/>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05</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重塑公众与科学交互界面——科技馆观众服务管理体系研究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szCs w:val="32"/>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06</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现代科技馆体系预算绩效管理指标体系构建研究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290"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szCs w:val="32"/>
              </w:rPr>
            </w:pPr>
            <w:r>
              <w:rPr>
                <w:rFonts w:asciiTheme="minorEastAsia" w:hAnsiTheme="minorEastAsia" w:eastAsiaTheme="minorEastAsia"/>
                <w:szCs w:val="24"/>
              </w:rPr>
              <w:t>展览展品研发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07</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科技馆工程技术中心建设及运行机制研究</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ascii="仿宋_GB2312"/>
                <w:szCs w:val="32"/>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08</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前沿科技成果科技馆展品化的发展策略研究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09</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科技馆常设展览全过程造价方法研究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290"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szCs w:val="32"/>
              </w:rPr>
            </w:pPr>
            <w:r>
              <w:rPr>
                <w:rFonts w:asciiTheme="minorEastAsia" w:hAnsiTheme="minorEastAsia" w:eastAsiaTheme="minorEastAsia"/>
                <w:szCs w:val="24"/>
              </w:rPr>
              <w:t>教育活动开发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10</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科技馆“馆校结合”促进科学教育体系建设的现状、问题及展望</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11</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rFonts w:ascii="仿宋_GB2312"/>
                <w:szCs w:val="32"/>
              </w:rPr>
            </w:pPr>
            <w:r>
              <w:rPr>
                <w:rFonts w:hint="eastAsia" w:ascii="仿宋_GB2312"/>
                <w:szCs w:val="32"/>
              </w:rPr>
              <w:t>基于科技馆的前沿科技科普教育活动（课程）开发与实践研究</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w:t>
            </w:r>
            <w:r>
              <w:rPr>
                <w:rFonts w:ascii="仿宋_GB2312"/>
                <w:szCs w:val="32"/>
              </w:rPr>
              <w:t>2</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szCs w:val="32"/>
              </w:rPr>
            </w:pPr>
            <w:r>
              <w:rPr>
                <w:rFonts w:hint="eastAsia"/>
                <w:szCs w:val="32"/>
              </w:rPr>
              <w:t>科技馆弘扬和传承优秀传统文化的策略研究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290" w:type="dxa"/>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szCs w:val="32"/>
              </w:rPr>
            </w:pPr>
            <w:r>
              <w:rPr>
                <w:rFonts w:asciiTheme="minorEastAsia" w:hAnsiTheme="minorEastAsia" w:eastAsiaTheme="minorEastAsia"/>
                <w:szCs w:val="24"/>
              </w:rPr>
              <w:t>前沿科技应用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w:t>
            </w:r>
            <w:r>
              <w:rPr>
                <w:rFonts w:ascii="仿宋_GB2312"/>
                <w:szCs w:val="32"/>
              </w:rPr>
              <w:t>3</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szCs w:val="32"/>
              </w:rPr>
            </w:pPr>
            <w:r>
              <w:rPr>
                <w:rFonts w:hint="eastAsia"/>
                <w:szCs w:val="32"/>
              </w:rPr>
              <w:t>人工智能时代科技馆服务国家科技创新的改革发展研究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w:t>
            </w:r>
            <w:r>
              <w:rPr>
                <w:rFonts w:ascii="仿宋_GB2312"/>
                <w:szCs w:val="32"/>
              </w:rPr>
              <w:t>4</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szCs w:val="32"/>
              </w:rPr>
            </w:pPr>
            <w:r>
              <w:rPr>
                <w:rFonts w:hint="eastAsia"/>
                <w:szCs w:val="32"/>
              </w:rPr>
              <w:t>生成式人工智能在科技馆行业的应用场景研究</w:t>
            </w:r>
          </w:p>
        </w:tc>
        <w:tc>
          <w:tcPr>
            <w:tcW w:w="1491"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ascii="仿宋_GB231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jc w:val="center"/>
              <w:rPr>
                <w:rFonts w:cs="Times New Roman"/>
                <w:szCs w:val="24"/>
              </w:rPr>
            </w:pPr>
            <w:r>
              <w:rPr>
                <w:rFonts w:hint="eastAsia" w:ascii="仿宋_GB2312"/>
                <w:szCs w:val="32"/>
              </w:rPr>
              <w:t>1</w:t>
            </w:r>
            <w:r>
              <w:rPr>
                <w:rFonts w:ascii="仿宋_GB2312"/>
                <w:szCs w:val="32"/>
              </w:rPr>
              <w:t>5</w:t>
            </w:r>
          </w:p>
        </w:tc>
        <w:tc>
          <w:tcPr>
            <w:tcW w:w="5953" w:type="dxa"/>
            <w:tcBorders>
              <w:top w:val="single" w:color="auto" w:sz="4" w:space="0"/>
              <w:left w:val="single" w:color="auto" w:sz="4" w:space="0"/>
              <w:bottom w:val="single" w:color="auto" w:sz="4" w:space="0"/>
              <w:right w:val="single" w:color="auto" w:sz="4" w:space="0"/>
            </w:tcBorders>
            <w:vAlign w:val="center"/>
          </w:tcPr>
          <w:p>
            <w:pPr>
              <w:tabs>
                <w:tab w:val="center" w:pos="540"/>
                <w:tab w:val="center" w:pos="1080"/>
              </w:tabs>
              <w:adjustRightInd w:val="0"/>
              <w:snapToGrid w:val="0"/>
              <w:spacing w:line="240" w:lineRule="auto"/>
              <w:ind w:firstLine="0" w:firstLineChars="0"/>
              <w:rPr>
                <w:szCs w:val="32"/>
              </w:rPr>
            </w:pPr>
            <w:r>
              <w:rPr>
                <w:rFonts w:hint="eastAsia"/>
                <w:szCs w:val="32"/>
              </w:rPr>
              <w:t>教育大模型在科技馆教研的应用与发展研究</w:t>
            </w:r>
          </w:p>
        </w:tc>
        <w:tc>
          <w:tcPr>
            <w:tcW w:w="14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pPr>
            <w:r>
              <w:rPr>
                <w:rFonts w:ascii="仿宋_GB2312"/>
                <w:szCs w:val="32"/>
              </w:rPr>
              <w:t>20</w:t>
            </w:r>
          </w:p>
        </w:tc>
      </w:tr>
    </w:tbl>
    <w:p>
      <w:pPr>
        <w:ind w:firstLine="480"/>
        <w:jc w:val="left"/>
        <w:rPr>
          <w:rFonts w:cs="宋体"/>
        </w:rPr>
      </w:pPr>
      <w:r>
        <w:rPr>
          <w:rFonts w:hint="eastAsia" w:asciiTheme="minorEastAsia" w:hAnsiTheme="minorEastAsia" w:eastAsiaTheme="minorEastAsia"/>
          <w:szCs w:val="24"/>
        </w:rPr>
        <w:t>注：项目预算包含为完成申报任务规定的内容及范围并达到质量标准所需要的全部费用，采购人就申报任务约定内容将不再支付额外的费用。申报单位可申报多个项目，但每个单位最多只能承担一个项目</w:t>
      </w:r>
      <w:r>
        <w:rPr>
          <w:rFonts w:hint="eastAsia" w:cs="宋体"/>
        </w:rPr>
        <w:t>。</w:t>
      </w:r>
    </w:p>
    <w:p>
      <w:pPr>
        <w:pStyle w:val="9"/>
      </w:pPr>
      <w:r>
        <w:rPr>
          <w:rFonts w:hint="eastAsia"/>
        </w:rPr>
        <w:t>项目采购需求</w:t>
      </w:r>
    </w:p>
    <w:p>
      <w:pPr>
        <w:pStyle w:val="9"/>
        <w:numPr>
          <w:ilvl w:val="0"/>
          <w:numId w:val="0"/>
        </w:numPr>
        <w:ind w:left="-630"/>
        <w:outlineLvl w:val="9"/>
        <w:rPr>
          <w:snapToGrid/>
        </w:rPr>
      </w:pPr>
      <w:r>
        <w:rPr>
          <w:rFonts w:hint="eastAsia"/>
          <w:snapToGrid/>
        </w:rPr>
        <w:t xml:space="preserve">      </w:t>
      </w:r>
      <w:r>
        <w:rPr>
          <w:rFonts w:hint="eastAsia" w:ascii="仿宋_GB2312" w:hAnsi="宋体" w:eastAsia="宋体" w:cstheme="minorBidi"/>
          <w:b w:val="0"/>
          <w:bCs w:val="0"/>
          <w:snapToGrid/>
          <w:szCs w:val="32"/>
        </w:rPr>
        <w:t xml:space="preserve">  详见第二章采购需求。</w:t>
      </w:r>
    </w:p>
    <w:p>
      <w:pPr>
        <w:pStyle w:val="9"/>
      </w:pPr>
      <w:r>
        <w:rPr>
          <w:rFonts w:hint="eastAsia"/>
        </w:rPr>
        <w:t>申报资格条件</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1</w:t>
      </w:r>
      <w:r>
        <w:rPr>
          <w:rFonts w:hint="eastAsia" w:ascii="Times New Roman" w:hAnsi="Times New Roman" w:cs="Times New Roman" w:eastAsiaTheme="minorEastAsia"/>
          <w:szCs w:val="24"/>
        </w:rPr>
        <w:t>）在中华人民共和国境内注册，具有独立法人资格，独立承担民事责任的能力；（是否接受自然人申报：</w:t>
      </w:r>
      <w:r>
        <w:rPr>
          <w:rFonts w:ascii="Times New Roman" w:hAnsi="Times New Roman" w:cs="Times New Roman" w:eastAsiaTheme="minorEastAsia"/>
          <w:szCs w:val="24"/>
        </w:rPr>
        <w:sym w:font="Wingdings 2" w:char="F030"/>
      </w:r>
      <w:r>
        <w:rPr>
          <w:rFonts w:hint="eastAsia" w:ascii="Times New Roman" w:hAnsi="Times New Roman" w:cs="Times New Roman" w:eastAsiaTheme="minorEastAsia"/>
          <w:szCs w:val="24"/>
        </w:rPr>
        <w:t>是</w:t>
      </w:r>
      <w:r>
        <w:rPr>
          <w:rFonts w:ascii="Times New Roman" w:hAnsi="Times New Roman" w:cs="Times New Roman" w:eastAsiaTheme="minorEastAsia"/>
          <w:szCs w:val="24"/>
        </w:rPr>
        <w:t xml:space="preserve"> </w:t>
      </w:r>
      <w:r>
        <w:rPr>
          <w:rFonts w:hint="eastAsia" w:cs="宋体"/>
          <w:szCs w:val="24"/>
        </w:rPr>
        <w:t>■</w:t>
      </w:r>
      <w:r>
        <w:rPr>
          <w:rFonts w:hint="eastAsia" w:ascii="Times New Roman" w:hAnsi="Times New Roman" w:cs="Times New Roman" w:eastAsiaTheme="minorEastAsia"/>
          <w:szCs w:val="24"/>
        </w:rPr>
        <w:t>否）</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2</w:t>
      </w:r>
      <w:r>
        <w:rPr>
          <w:rFonts w:hint="eastAsia" w:ascii="Times New Roman" w:hAnsi="Times New Roman" w:cs="Times New Roman" w:eastAsiaTheme="minorEastAsia"/>
          <w:szCs w:val="24"/>
        </w:rPr>
        <w:t>）具有良好的商业信誉和健全的财务会计制度；</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3</w:t>
      </w:r>
      <w:r>
        <w:rPr>
          <w:rFonts w:hint="eastAsia" w:ascii="Times New Roman" w:hAnsi="Times New Roman" w:cs="Times New Roman" w:eastAsiaTheme="minorEastAsia"/>
          <w:szCs w:val="24"/>
        </w:rPr>
        <w:t>）有依法缴纳税收和社会保障资金的良好记录；</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4</w:t>
      </w:r>
      <w:r>
        <w:rPr>
          <w:rFonts w:hint="eastAsia" w:ascii="Times New Roman" w:hAnsi="Times New Roman" w:cs="Times New Roman" w:eastAsiaTheme="minorEastAsia"/>
          <w:szCs w:val="24"/>
        </w:rPr>
        <w:t>）参加申报活动前三年内，在经营活动中没有重大违法记录（重大违法记录，是指供应商因违法经营受到刑事处罚或者责令停产停业、吊销许可证或者执照、较大数额罚款等行政处罚）；</w:t>
      </w:r>
    </w:p>
    <w:p>
      <w:pPr>
        <w:ind w:firstLine="480"/>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5</w:t>
      </w:r>
      <w:r>
        <w:rPr>
          <w:rFonts w:hint="eastAsia" w:ascii="Times New Roman" w:hAnsi="Times New Roman" w:cs="Times New Roman" w:eastAsiaTheme="minorEastAsia"/>
          <w:szCs w:val="24"/>
        </w:rPr>
        <w:t>）供应商未被信用中国网站（</w:t>
      </w:r>
      <w:r>
        <w:rPr>
          <w:rFonts w:ascii="Times New Roman" w:hAnsi="Times New Roman" w:cs="Times New Roman" w:eastAsiaTheme="minorEastAsia"/>
          <w:szCs w:val="24"/>
        </w:rPr>
        <w:t>www.creditchina.gov.cn</w:t>
      </w:r>
      <w:r>
        <w:rPr>
          <w:rFonts w:hint="eastAsia" w:ascii="Times New Roman" w:hAnsi="Times New Roman" w:cs="Times New Roman" w:eastAsiaTheme="minorEastAsia"/>
          <w:szCs w:val="24"/>
        </w:rPr>
        <w:t>）、中国政府采购网（</w:t>
      </w:r>
      <w:r>
        <w:rPr>
          <w:rFonts w:ascii="Times New Roman" w:hAnsi="Times New Roman" w:cs="Times New Roman" w:eastAsiaTheme="minorEastAsia"/>
          <w:szCs w:val="24"/>
        </w:rPr>
        <w:t>www.ccgp.gov.cn</w:t>
      </w:r>
      <w:r>
        <w:rPr>
          <w:rFonts w:hint="eastAsia" w:ascii="Times New Roman" w:hAnsi="Times New Roman" w:cs="Times New Roman" w:eastAsiaTheme="minorEastAsia"/>
          <w:szCs w:val="24"/>
        </w:rPr>
        <w:t>）列入失信被执行人、重大税收违法案件当事人名单、政府采购严重违法失信行为记录名单；</w:t>
      </w:r>
    </w:p>
    <w:p>
      <w:pPr>
        <w:ind w:firstLine="480"/>
        <w:jc w:val="left"/>
        <w:rPr>
          <w:rFonts w:ascii="Times New Roman" w:hAnsi="Times New Roman" w:cs="Times New Roman" w:eastAsiaTheme="minorEastAsia"/>
          <w:szCs w:val="24"/>
        </w:rPr>
      </w:pPr>
      <w:r>
        <w:rPr>
          <w:rFonts w:hint="eastAsia" w:ascii="Times New Roman" w:hAnsi="Times New Roman" w:cs="Times New Roman" w:eastAsiaTheme="minorEastAsia"/>
          <w:szCs w:val="24"/>
        </w:rPr>
        <w:t>（</w:t>
      </w:r>
      <w:r>
        <w:rPr>
          <w:rFonts w:ascii="Times New Roman" w:hAnsi="Times New Roman" w:cs="Times New Roman" w:eastAsiaTheme="minorEastAsia"/>
          <w:szCs w:val="24"/>
        </w:rPr>
        <w:t>6</w:t>
      </w:r>
      <w:r>
        <w:rPr>
          <w:rFonts w:hint="eastAsia" w:ascii="Times New Roman" w:hAnsi="Times New Roman" w:cs="Times New Roman" w:eastAsiaTheme="minorEastAsia"/>
          <w:szCs w:val="24"/>
        </w:rPr>
        <w:t>）本项目是否接受联合体申报：</w:t>
      </w:r>
      <w:r>
        <w:rPr>
          <w:rFonts w:ascii="Times New Roman" w:hAnsi="Times New Roman" w:cs="Times New Roman" w:eastAsiaTheme="minorEastAsia"/>
          <w:szCs w:val="24"/>
        </w:rPr>
        <w:sym w:font="Wingdings 2" w:char="F030"/>
      </w:r>
      <w:r>
        <w:rPr>
          <w:rFonts w:hint="eastAsia" w:ascii="Times New Roman" w:hAnsi="Times New Roman" w:cs="Times New Roman" w:eastAsiaTheme="minorEastAsia"/>
          <w:szCs w:val="24"/>
        </w:rPr>
        <w:t>是</w:t>
      </w:r>
      <w:r>
        <w:rPr>
          <w:rFonts w:ascii="Times New Roman" w:hAnsi="Times New Roman" w:cs="Times New Roman" w:eastAsiaTheme="minorEastAsia"/>
          <w:szCs w:val="24"/>
        </w:rPr>
        <w:t xml:space="preserve"> </w:t>
      </w:r>
      <w:r>
        <w:rPr>
          <w:rFonts w:hint="eastAsia" w:cs="宋体"/>
          <w:szCs w:val="24"/>
        </w:rPr>
        <w:t>■</w:t>
      </w:r>
      <w:r>
        <w:rPr>
          <w:rFonts w:hint="eastAsia" w:ascii="Times New Roman" w:hAnsi="Times New Roman" w:cs="Times New Roman" w:eastAsiaTheme="minorEastAsia"/>
          <w:szCs w:val="24"/>
        </w:rPr>
        <w:t>否。</w:t>
      </w:r>
    </w:p>
    <w:p>
      <w:pPr>
        <w:pStyle w:val="9"/>
      </w:pPr>
      <w:r>
        <w:rPr>
          <w:rFonts w:hint="eastAsia"/>
        </w:rPr>
        <w:t>申报流程</w:t>
      </w:r>
    </w:p>
    <w:p>
      <w:pPr>
        <w:pStyle w:val="10"/>
        <w:rPr>
          <w:rFonts w:ascii="仿宋_GB2312" w:hAnsi="宋体" w:eastAsia="宋体"/>
          <w:szCs w:val="32"/>
        </w:rPr>
      </w:pPr>
      <w:r>
        <w:rPr>
          <w:rFonts w:hint="eastAsia" w:ascii="仿宋_GB2312" w:hAnsi="宋体" w:eastAsia="宋体"/>
          <w:szCs w:val="32"/>
        </w:rPr>
        <w:t>（1）申报方前往中国科协预算管理一体化服务平台</w:t>
      </w:r>
      <w:r>
        <w:rPr>
          <w:rFonts w:ascii="仿宋_GB2312" w:hAnsi="宋体" w:eastAsia="宋体"/>
          <w:szCs w:val="32"/>
        </w:rPr>
        <w:t>项目申报页面进行供应商注册(https://ysyth.cast.org.cn/portal/login)</w:t>
      </w:r>
      <w:r>
        <w:rPr>
          <w:rFonts w:hint="eastAsia" w:ascii="仿宋_GB2312" w:hAnsi="宋体" w:eastAsia="宋体"/>
          <w:szCs w:val="32"/>
        </w:rPr>
        <w:t>，咨询电话：0</w:t>
      </w:r>
      <w:r>
        <w:rPr>
          <w:rFonts w:ascii="仿宋_GB2312" w:hAnsi="宋体" w:eastAsia="宋体"/>
          <w:szCs w:val="32"/>
        </w:rPr>
        <w:t>10</w:t>
      </w:r>
      <w:r>
        <w:rPr>
          <w:rFonts w:hint="eastAsia" w:ascii="仿宋_GB2312" w:hAnsi="宋体" w:eastAsia="宋体"/>
          <w:szCs w:val="32"/>
        </w:rPr>
        <w:t>-</w:t>
      </w:r>
      <w:r>
        <w:rPr>
          <w:rFonts w:ascii="仿宋_GB2312" w:hAnsi="宋体" w:eastAsia="宋体"/>
          <w:szCs w:val="32"/>
        </w:rPr>
        <w:t>68585018</w:t>
      </w:r>
      <w:r>
        <w:rPr>
          <w:rFonts w:hint="eastAsia" w:ascii="仿宋_GB2312" w:hAnsi="宋体" w:eastAsia="宋体"/>
          <w:szCs w:val="32"/>
        </w:rPr>
        <w:t>。</w:t>
      </w:r>
    </w:p>
    <w:p>
      <w:pPr>
        <w:pStyle w:val="10"/>
        <w:rPr>
          <w:rFonts w:ascii="仿宋_GB2312" w:hAnsi="宋体" w:eastAsia="宋体"/>
          <w:szCs w:val="32"/>
        </w:rPr>
      </w:pPr>
      <w:r>
        <w:rPr>
          <w:rFonts w:hint="eastAsia" w:ascii="仿宋_GB2312" w:hAnsi="宋体" w:eastAsia="宋体"/>
          <w:szCs w:val="32"/>
        </w:rPr>
        <w:t>（2）《项目申报书》文件接收时间：本项目申报通知发布后的第15个工作日17:00截止（不含申报通知发布当日）；</w:t>
      </w:r>
    </w:p>
    <w:p>
      <w:pPr>
        <w:pStyle w:val="10"/>
        <w:jc w:val="left"/>
      </w:pPr>
      <w:r>
        <w:rPr>
          <w:rFonts w:hint="eastAsia"/>
        </w:rPr>
        <w:t>（3）《项目申报书》送达方式：</w:t>
      </w:r>
    </w:p>
    <w:p>
      <w:pPr>
        <w:pStyle w:val="10"/>
        <w:jc w:val="left"/>
        <w:rPr>
          <w:rFonts w:ascii="仿宋_GB2312" w:hAnsi="宋体" w:eastAsia="宋体"/>
          <w:szCs w:val="32"/>
        </w:rPr>
      </w:pPr>
      <w:r>
        <w:rPr>
          <w:rFonts w:ascii="仿宋_GB2312" w:hAnsi="宋体" w:eastAsia="宋体"/>
          <w:szCs w:val="32"/>
        </w:rPr>
        <w:t xml:space="preserve"> </w:t>
      </w:r>
      <w:r>
        <w:rPr>
          <w:rFonts w:hint="eastAsia" w:ascii="仿宋_GB2312" w:hAnsi="宋体" w:eastAsia="宋体"/>
          <w:szCs w:val="32"/>
        </w:rPr>
        <w:t xml:space="preserve"> 1）选择邮寄的按下述地址：北京市西城区文兴街1号院北矿金融大厦9层906室，收件人：王晓盟 17731253465 。</w:t>
      </w:r>
    </w:p>
    <w:p>
      <w:pPr>
        <w:pStyle w:val="10"/>
        <w:ind w:firstLine="720" w:firstLineChars="300"/>
        <w:jc w:val="left"/>
        <w:rPr>
          <w:rFonts w:ascii="仿宋_GB2312" w:hAnsi="宋体" w:eastAsia="宋体"/>
          <w:szCs w:val="32"/>
        </w:rPr>
      </w:pPr>
      <w:r>
        <w:rPr>
          <w:rFonts w:hint="eastAsia" w:ascii="仿宋_GB2312" w:hAnsi="宋体" w:eastAsia="宋体"/>
          <w:szCs w:val="32"/>
        </w:rPr>
        <w:t>2）选择现场送达的，须在截止日当天16:00-17:00之间，其余时段恕不接受，送达地址：北京市西城区文兴街1号院北矿金融大厦9层906室，收件人：王晓盟 17731253465。</w:t>
      </w:r>
    </w:p>
    <w:p>
      <w:pPr>
        <w:pStyle w:val="9"/>
      </w:pPr>
      <w:r>
        <w:rPr>
          <w:rFonts w:hint="eastAsia"/>
        </w:rPr>
        <w:t>其他要求</w:t>
      </w:r>
    </w:p>
    <w:p>
      <w:pPr>
        <w:pStyle w:val="10"/>
      </w:pPr>
      <w:r>
        <w:rPr>
          <w:rFonts w:hint="eastAsia"/>
        </w:rPr>
        <w:t>（1）文件制作要求：</w:t>
      </w:r>
    </w:p>
    <w:p>
      <w:pPr>
        <w:pStyle w:val="10"/>
      </w:pPr>
      <w:r>
        <w:rPr>
          <w:rFonts w:hint="eastAsia"/>
        </w:rPr>
        <w:t>《项目申报书》：须按照《项目申报书》格式编写，A4纸打印，必须左侧胶装成册，印制5份并密封；电子版1份（U盘形式，WORD格式和加盖公章PDF格式，</w:t>
      </w:r>
      <w:r>
        <w:rPr>
          <w:rFonts w:hint="eastAsia" w:ascii="仿宋_GB2312"/>
          <w:szCs w:val="32"/>
        </w:rPr>
        <w:t>电子版材料归入统一文件夹压缩，名为“申报项目名称-申报单位名称-联系人-联系电话”）</w:t>
      </w:r>
      <w:r>
        <w:rPr>
          <w:rFonts w:hint="eastAsia"/>
        </w:rPr>
        <w:t>。</w:t>
      </w:r>
    </w:p>
    <w:p>
      <w:pPr>
        <w:pStyle w:val="10"/>
      </w:pPr>
      <w:r>
        <w:rPr>
          <w:rFonts w:hint="eastAsia"/>
        </w:rPr>
        <w:t>（2）采购部门：中国科学技术馆</w:t>
      </w:r>
    </w:p>
    <w:p>
      <w:pPr>
        <w:pStyle w:val="10"/>
      </w:pPr>
      <w:r>
        <w:rPr>
          <w:rFonts w:hint="eastAsia"/>
        </w:rPr>
        <w:t>联系人： 李丹</w:t>
      </w:r>
      <w:r>
        <w:tab/>
      </w:r>
    </w:p>
    <w:p>
      <w:pPr>
        <w:pStyle w:val="10"/>
      </w:pPr>
      <w:r>
        <w:rPr>
          <w:rFonts w:hint="eastAsia"/>
        </w:rPr>
        <w:t>联系电话：0</w:t>
      </w:r>
      <w:r>
        <w:t>10</w:t>
      </w:r>
      <w:r>
        <w:rPr>
          <w:rFonts w:hint="eastAsia"/>
        </w:rPr>
        <w:t>-</w:t>
      </w:r>
      <w:r>
        <w:t>59041256</w:t>
      </w:r>
    </w:p>
    <w:p>
      <w:pPr>
        <w:pStyle w:val="10"/>
      </w:pPr>
      <w:r>
        <w:t>地址：</w:t>
      </w:r>
      <w:r>
        <w:rPr>
          <w:rFonts w:hint="eastAsia"/>
        </w:rPr>
        <w:t>北京市朝阳区北辰东路5号</w:t>
      </w:r>
    </w:p>
    <w:p>
      <w:pPr>
        <w:pStyle w:val="10"/>
      </w:pPr>
      <w:r>
        <w:rPr>
          <w:rFonts w:hint="eastAsia"/>
        </w:rPr>
        <w:t>（3）申报代理机构：</w:t>
      </w:r>
      <w:r>
        <w:rPr>
          <w:rFonts w:hint="eastAsia" w:ascii="宋体" w:hAnsi="宋体" w:eastAsia="宋体" w:cs="宋体"/>
        </w:rPr>
        <w:t>五矿国际招标有限责任公司</w:t>
      </w:r>
      <w:r>
        <w:t xml:space="preserve"> </w:t>
      </w:r>
    </w:p>
    <w:p>
      <w:pPr>
        <w:pStyle w:val="10"/>
      </w:pPr>
      <w:r>
        <w:t>联系人：</w:t>
      </w:r>
      <w:r>
        <w:rPr>
          <w:rFonts w:hint="eastAsia"/>
        </w:rPr>
        <w:t xml:space="preserve"> </w:t>
      </w:r>
      <w:r>
        <w:rPr>
          <w:rFonts w:hint="eastAsia" w:cs="宋体"/>
        </w:rPr>
        <w:t>王晓盟、石浩人、梁敬保</w:t>
      </w:r>
    </w:p>
    <w:p>
      <w:pPr>
        <w:pStyle w:val="10"/>
      </w:pPr>
      <w:r>
        <w:t>联系</w:t>
      </w:r>
      <w:r>
        <w:rPr>
          <w:rFonts w:hint="eastAsia"/>
        </w:rPr>
        <w:t>电话</w:t>
      </w:r>
      <w:r>
        <w:t>：</w:t>
      </w:r>
      <w:r>
        <w:rPr>
          <w:rFonts w:hint="eastAsia" w:cs="宋体"/>
        </w:rPr>
        <w:t>010-81125773/81125778</w:t>
      </w:r>
    </w:p>
    <w:p>
      <w:pPr>
        <w:pStyle w:val="10"/>
      </w:pPr>
      <w:r>
        <w:t>地址：</w:t>
      </w:r>
      <w:r>
        <w:rPr>
          <w:rFonts w:hint="eastAsia" w:ascii="宋体" w:hAnsi="宋体" w:cs="宋体"/>
        </w:rPr>
        <w:t>北京市西城区文兴街1号院3号北矿金融大厦9层</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Calibri Light">
    <w:altName w:val="Helvetica Neue"/>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思源黑体 CN">
    <w:altName w:val="汉仪中黑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黑体">
    <w:altName w:val="汉仪中黑KW"/>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061D7"/>
    <w:multiLevelType w:val="multilevel"/>
    <w:tmpl w:val="253061D7"/>
    <w:lvl w:ilvl="0" w:tentative="0">
      <w:start w:val="1"/>
      <w:numFmt w:val="chineseCountingThousand"/>
      <w:pStyle w:val="8"/>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AB365DF"/>
    <w:multiLevelType w:val="multilevel"/>
    <w:tmpl w:val="7AB365DF"/>
    <w:lvl w:ilvl="0" w:tentative="0">
      <w:start w:val="1"/>
      <w:numFmt w:val="chineseCountingThousand"/>
      <w:pStyle w:val="9"/>
      <w:lvlText w:val="%1、"/>
      <w:lvlJc w:val="left"/>
      <w:pPr>
        <w:ind w:left="42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645FA"/>
    <w:rsid w:val="36964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Indent"/>
    <w:basedOn w:val="1"/>
    <w:unhideWhenUsed/>
    <w:qFormat/>
    <w:uiPriority w:val="0"/>
    <w:pPr>
      <w:autoSpaceDE w:val="0"/>
      <w:autoSpaceDN w:val="0"/>
      <w:adjustRightInd w:val="0"/>
      <w:ind w:firstLine="420"/>
      <w:jc w:val="left"/>
    </w:pPr>
    <w:rPr>
      <w:szCs w:val="24"/>
    </w:rPr>
  </w:style>
  <w:style w:type="paragraph" w:customStyle="1" w:styleId="8">
    <w:name w:val="标题1-申报手册"/>
    <w:basedOn w:val="3"/>
    <w:qFormat/>
    <w:uiPriority w:val="0"/>
    <w:pPr>
      <w:numPr>
        <w:ilvl w:val="0"/>
        <w:numId w:val="1"/>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paragraph" w:customStyle="1" w:styleId="9">
    <w:name w:val="标题2-技术需求"/>
    <w:basedOn w:val="4"/>
    <w:qFormat/>
    <w:uiPriority w:val="0"/>
    <w:pPr>
      <w:numPr>
        <w:ilvl w:val="0"/>
        <w:numId w:val="2"/>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10">
    <w:name w:val="列出段落1"/>
    <w:basedOn w:val="1"/>
    <w:qFormat/>
    <w:uiPriority w:val="34"/>
    <w:pPr>
      <w:ind w:firstLine="480"/>
    </w:pPr>
    <w:rPr>
      <w:rFonts w:asciiTheme="minorEastAsia" w:hAnsiTheme="minorEastAsia" w:eastAsiaTheme="minorEastAsia"/>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2024-06-05T14:07:00Z</dcterms:created>
  <dc:creator>Emily</dc:creator>
  <cp:lastModifiedBy>Emily</cp:lastModifiedBy>
  <dcterms:modified xsi:type="dcterms:W3CDTF">2024-06-05T14:09:28Z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58C3F661E23E6AE8B70060667405E246_41</vt:lpwstr>
  </property>
</Properties>
</file>