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98" w:type="pct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1753"/>
        <w:gridCol w:w="1682"/>
        <w:gridCol w:w="2460"/>
        <w:gridCol w:w="1501"/>
      </w:tblGrid>
      <w:tr w:rsidR="00F43321" w:rsidTr="00091827">
        <w:trPr>
          <w:trHeight w:val="776"/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sz w:val="24"/>
                <w:lang w:eastAsia="zh-Hans" w:bidi="ar"/>
              </w:rPr>
            </w:pPr>
            <w:r>
              <w:rPr>
                <w:b/>
                <w:bCs/>
                <w:sz w:val="24"/>
                <w:lang w:eastAsia="zh-Hans" w:bidi="ar"/>
              </w:rPr>
              <w:t>序号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书名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sz w:val="24"/>
                <w:lang w:eastAsia="zh-Hans" w:bidi="ar"/>
              </w:rPr>
            </w:pPr>
            <w:r>
              <w:rPr>
                <w:b/>
                <w:bCs/>
                <w:sz w:val="24"/>
                <w:lang w:eastAsia="zh-Hans" w:bidi="ar"/>
              </w:rPr>
              <w:t>著者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sz w:val="24"/>
                <w:lang w:eastAsia="zh-Hans" w:bidi="ar"/>
              </w:rPr>
            </w:pPr>
            <w:r>
              <w:rPr>
                <w:b/>
                <w:bCs/>
                <w:sz w:val="24"/>
                <w:lang w:eastAsia="zh-Hans" w:bidi="ar"/>
              </w:rPr>
              <w:t>版本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bidi="ar"/>
              </w:rPr>
              <w:t>类别</w:t>
            </w:r>
          </w:p>
        </w:tc>
      </w:tr>
      <w:tr w:rsidR="00F43321" w:rsidTr="00091827">
        <w:trPr>
          <w:trHeight w:val="780"/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1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伤寒论纲目九卷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(</w:t>
            </w:r>
            <w:r>
              <w:rPr>
                <w:color w:val="000000"/>
                <w:sz w:val="24"/>
                <w:lang w:bidi="ar"/>
              </w:rPr>
              <w:t>清</w:t>
            </w:r>
            <w:r>
              <w:rPr>
                <w:color w:val="000000"/>
                <w:sz w:val="24"/>
                <w:lang w:bidi="ar"/>
              </w:rPr>
              <w:t>)</w:t>
            </w:r>
            <w:r>
              <w:rPr>
                <w:color w:val="000000"/>
                <w:sz w:val="24"/>
                <w:lang w:bidi="ar"/>
              </w:rPr>
              <w:t>张志聪撰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  <w:lang w:bidi="ar"/>
              </w:rPr>
            </w:pPr>
            <w:r>
              <w:rPr>
                <w:color w:val="000000"/>
                <w:sz w:val="24"/>
                <w:lang w:bidi="ar"/>
              </w:rPr>
              <w:t>清康熙十二年</w:t>
            </w:r>
            <w:r>
              <w:rPr>
                <w:color w:val="000000"/>
                <w:sz w:val="24"/>
                <w:lang w:bidi="ar"/>
              </w:rPr>
              <w:t>(1673)</w:t>
            </w:r>
            <w:r>
              <w:rPr>
                <w:color w:val="000000"/>
                <w:sz w:val="24"/>
                <w:lang w:bidi="ar"/>
              </w:rPr>
              <w:t>自刻本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伤寒金匮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2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伤寒正解四卷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清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戴耀墀撰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清同治十年</w:t>
            </w:r>
            <w:r>
              <w:rPr>
                <w:color w:val="000000"/>
                <w:sz w:val="24"/>
              </w:rPr>
              <w:t>(1871)</w:t>
            </w:r>
            <w:r>
              <w:rPr>
                <w:color w:val="000000"/>
                <w:sz w:val="24"/>
              </w:rPr>
              <w:t>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  <w:lang w:eastAsia="zh-Hans" w:bidi="ar"/>
              </w:rPr>
            </w:pPr>
            <w:r>
              <w:rPr>
                <w:color w:val="000000"/>
                <w:sz w:val="24"/>
                <w:lang w:eastAsia="zh-Hans" w:bidi="ar"/>
              </w:rPr>
              <w:t>伤寒金匮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color w:val="000000"/>
                <w:sz w:val="24"/>
                <w:lang w:bidi="ar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3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药性集要便读三卷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清</w:t>
            </w:r>
            <w:r>
              <w:rPr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>岳昶撰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清道光二十三年</w:t>
            </w:r>
            <w:r>
              <w:rPr>
                <w:color w:val="000000"/>
                <w:sz w:val="24"/>
              </w:rPr>
              <w:t>(1843)</w:t>
            </w:r>
            <w:r>
              <w:rPr>
                <w:color w:val="000000"/>
                <w:sz w:val="24"/>
              </w:rPr>
              <w:t>陶氏嵩阳书屋刻活字本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bidi="ar"/>
              </w:rPr>
              <w:t>本草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widowControl/>
              <w:adjustRightInd w:val="0"/>
              <w:snapToGrid w:val="0"/>
              <w:jc w:val="center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color w:val="000000"/>
                <w:sz w:val="24"/>
                <w:lang w:bidi="ar"/>
              </w:rPr>
              <w:t>续易简方论六卷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宋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施发撰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日本抄本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方书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医品补遗四卷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清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郎廷模集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清康熙三十三年（</w:t>
            </w:r>
            <w:r>
              <w:rPr>
                <w:sz w:val="24"/>
              </w:rPr>
              <w:t>1694</w:t>
            </w:r>
            <w:r>
              <w:rPr>
                <w:sz w:val="24"/>
              </w:rPr>
              <w:t>）郎廷模刻本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方书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温热暑疫全书四卷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清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周扬俊编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薛雪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吴蒙校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清康熙十八年</w:t>
            </w:r>
            <w:r>
              <w:rPr>
                <w:sz w:val="24"/>
              </w:rPr>
              <w:t>(1679)</w:t>
            </w:r>
            <w:r>
              <w:rPr>
                <w:sz w:val="24"/>
              </w:rPr>
              <w:t>序刻本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温病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寒疫合编四卷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清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王春田编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清同治二年（</w:t>
            </w:r>
            <w:r>
              <w:rPr>
                <w:sz w:val="24"/>
              </w:rPr>
              <w:t>1863</w:t>
            </w:r>
            <w:r>
              <w:rPr>
                <w:sz w:val="24"/>
              </w:rPr>
              <w:t>）四川乐善公所刻本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温病</w:t>
            </w:r>
          </w:p>
        </w:tc>
      </w:tr>
      <w:tr w:rsidR="00F43321" w:rsidTr="00091827">
        <w:trPr>
          <w:trHeight w:val="854"/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松崖医径四卷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明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程玠撰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明万历二十八年</w:t>
            </w:r>
            <w:r>
              <w:rPr>
                <w:sz w:val="24"/>
              </w:rPr>
              <w:t>(1600)</w:t>
            </w:r>
            <w:r>
              <w:rPr>
                <w:sz w:val="24"/>
              </w:rPr>
              <w:t>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临证综合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子午流注针经三卷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金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何若愚撰</w:t>
            </w:r>
          </w:p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阎明广注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元至大四年（</w:t>
            </w:r>
            <w:r>
              <w:rPr>
                <w:sz w:val="24"/>
              </w:rPr>
              <w:t>1131</w:t>
            </w:r>
            <w:r>
              <w:rPr>
                <w:sz w:val="24"/>
              </w:rPr>
              <w:t>）燕山活济堂《针灸四书》刻本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针灸推拿</w:t>
            </w:r>
          </w:p>
        </w:tc>
      </w:tr>
      <w:tr w:rsidR="00F43321" w:rsidTr="00091827">
        <w:trPr>
          <w:jc w:val="center"/>
        </w:trPr>
        <w:tc>
          <w:tcPr>
            <w:tcW w:w="540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</w:p>
        </w:tc>
        <w:tc>
          <w:tcPr>
            <w:tcW w:w="1057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奇症汇八卷</w:t>
            </w:r>
          </w:p>
        </w:tc>
        <w:tc>
          <w:tcPr>
            <w:tcW w:w="1014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清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沈源编</w:t>
            </w:r>
          </w:p>
        </w:tc>
        <w:tc>
          <w:tcPr>
            <w:tcW w:w="1482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清乾隆五十一年</w:t>
            </w:r>
            <w:r>
              <w:rPr>
                <w:sz w:val="24"/>
              </w:rPr>
              <w:t>(1786)</w:t>
            </w:r>
            <w:r>
              <w:rPr>
                <w:sz w:val="24"/>
              </w:rPr>
              <w:t>序刻本</w:t>
            </w:r>
          </w:p>
        </w:tc>
        <w:tc>
          <w:tcPr>
            <w:tcW w:w="905" w:type="pct"/>
            <w:vAlign w:val="center"/>
          </w:tcPr>
          <w:p w:rsidR="00F43321" w:rsidRDefault="00F43321" w:rsidP="0009182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医案医论医话</w:t>
            </w:r>
          </w:p>
        </w:tc>
      </w:tr>
    </w:tbl>
    <w:p w:rsidR="002C30A4" w:rsidRDefault="002C30A4">
      <w:bookmarkStart w:id="0" w:name="_GoBack"/>
      <w:bookmarkEnd w:id="0"/>
    </w:p>
    <w:sectPr w:rsidR="002C3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80"/>
    <w:rsid w:val="002C30A4"/>
    <w:rsid w:val="008C3280"/>
    <w:rsid w:val="00F4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80835-D5C8-4B7C-B169-2BC1C86B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3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4332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2022-10-14T01:37:00Z</dcterms:created>
  <dcterms:modified xsi:type="dcterms:W3CDTF">2022-10-14T01:38:00Z</dcterms:modified>
</cp:coreProperties>
</file>