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关于开展2024年江苏省自然科学百篇优秀学术成果论文推选工作的通知</w:t>
      </w:r>
    </w:p>
    <w:p>
      <w:pPr>
        <w:jc w:val="center"/>
        <w:rPr>
          <w:rFonts w:hint="eastAsia" w:asciiTheme="minorEastAsia" w:hAnsiTheme="minorEastAsia" w:eastAsiaTheme="minorEastAsia" w:cstheme="minorEastAsia"/>
          <w:b w:val="0"/>
          <w:bCs w:val="0"/>
          <w:i w:val="0"/>
          <w:iCs w:val="0"/>
          <w:caps w:val="0"/>
          <w:color w:val="3D3D3D"/>
          <w:spacing w:val="0"/>
          <w:sz w:val="24"/>
          <w:szCs w:val="24"/>
          <w:shd w:val="clear" w:fill="FFFFFF"/>
          <w:lang w:eastAsia="zh-CN"/>
        </w:rPr>
      </w:pPr>
      <w:r>
        <w:rPr>
          <w:rFonts w:hint="eastAsia" w:asciiTheme="minorEastAsia" w:hAnsiTheme="minorEastAsia" w:eastAsiaTheme="minorEastAsia" w:cstheme="minorEastAsia"/>
          <w:b w:val="0"/>
          <w:bCs w:val="0"/>
          <w:i w:val="0"/>
          <w:iCs w:val="0"/>
          <w:caps w:val="0"/>
          <w:color w:val="3D3D3D"/>
          <w:spacing w:val="0"/>
          <w:sz w:val="24"/>
          <w:szCs w:val="24"/>
          <w:shd w:val="clear" w:fill="FFFFFF"/>
          <w:lang w:eastAsia="zh-CN"/>
        </w:rPr>
        <w:t>（</w:t>
      </w:r>
      <w:r>
        <w:rPr>
          <w:rFonts w:hint="eastAsia" w:asciiTheme="minorEastAsia" w:hAnsiTheme="minorEastAsia" w:eastAsiaTheme="minorEastAsia" w:cstheme="minorEastAsia"/>
          <w:b w:val="0"/>
          <w:bCs w:val="0"/>
          <w:i w:val="0"/>
          <w:iCs w:val="0"/>
          <w:caps w:val="0"/>
          <w:color w:val="3D3D3D"/>
          <w:spacing w:val="0"/>
          <w:sz w:val="24"/>
          <w:szCs w:val="24"/>
          <w:shd w:val="clear" w:fill="FFFFFF"/>
        </w:rPr>
        <w:t>苏科协发〔2024〕41号</w:t>
      </w:r>
      <w:r>
        <w:rPr>
          <w:rFonts w:hint="eastAsia" w:asciiTheme="minorEastAsia" w:hAnsiTheme="minorEastAsia" w:eastAsiaTheme="minorEastAsia" w:cstheme="minorEastAsia"/>
          <w:b w:val="0"/>
          <w:bCs w:val="0"/>
          <w:i w:val="0"/>
          <w:iCs w:val="0"/>
          <w:caps w:val="0"/>
          <w:color w:val="3D3D3D"/>
          <w:spacing w:val="0"/>
          <w:sz w:val="24"/>
          <w:szCs w:val="24"/>
          <w:shd w:val="clear" w:fill="FFFFFF"/>
          <w:lang w:eastAsia="zh-CN"/>
        </w:rPr>
        <w:t>）</w:t>
      </w:r>
    </w:p>
    <w:p>
      <w:pPr>
        <w:jc w:val="center"/>
        <w:rPr>
          <w:rFonts w:hint="eastAsia" w:asciiTheme="minorEastAsia" w:hAnsiTheme="minorEastAsia" w:eastAsiaTheme="minorEastAsia" w:cstheme="minorEastAsia"/>
          <w:b w:val="0"/>
          <w:bCs w:val="0"/>
          <w:i w:val="0"/>
          <w:iCs w:val="0"/>
          <w:caps w:val="0"/>
          <w:color w:val="3D3D3D"/>
          <w:spacing w:val="0"/>
          <w:sz w:val="24"/>
          <w:szCs w:val="24"/>
          <w:shd w:val="clear" w:fill="FFFFFF"/>
          <w:lang w:eastAsia="zh-CN"/>
        </w:rPr>
      </w:pP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各省级学会，各部属省属高校、科研院所、国有企业、医院，各设区市科协、教育局、科技局，各有关单位：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为深入贯彻落实习近平总书记关于科技创新重要论述精神和对江苏工作重要指示精神，加快推进基础研究，激发科技工作者创新活力，助推人才和成果评价改革，加速科技成果转化，省科协、省教育厅、省科技厅决定开展2024年江苏省自然科学百篇优秀学术成果论文推选工作，现将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一、参选条件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1．参选论文须为近3年内全文发表在正式出版的具有国际标准连续出版物编号的国内外自然科学类学术刊物（不含增刊）上的中英文论文（正式出版时间：2021年1月1日至2023年12月31日）。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2．参选论文包括研究性论文和综述性论文，优先推荐已转化应用的学术成果论文。观点、评论、快报、总结、译文、科技专著、科普文章等不属于推选范围。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3．参选论文的成果、版权应属于江苏省内的单位和个人，论文第一完成单位属地在江苏，第一作者、第一通讯作者须在江苏工作或学习。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4．参选论文不得存在知识产权、署名权等争议，内容不得违反有关法律法规、保密规定及产业政策要求。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5．已入选中国科协优秀科技论文遴选计划以及获省级（含）以上优秀论文认定的不再参与推选。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二、组织方式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1．符合参选条件的论文第一作者或第一通讯作者经所在单位同意并公示后进行申报。每人限报1篇，同一论文只能向一家推荐单位申报。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2．作者所在单位对参选论文的相关情况进行确认，并在相应渠道公示不少于5个工作日。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3．推荐单位根据接受申报情况制定初评推荐方案，组织相应学科领域的专家，对申报成果论文进行审核初评，初评及拟推荐情况在相应渠道公示不少5个工作日，按照分配的名额（附件1）进行推荐。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4．参选论文经过形式审查、文献计量学评分、专业评审、综合评审等程序，择优遴选出入选论文，向社会公布结果，向论文作者颁发证书。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三、申报要求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1．申报作者在规定时间内注册登录申报推选系统（登录入口：http://kcjs.octabox.cn），选择相应的推荐单位和学科领域（附件2），按申报书内容及要求（附件3）在线填报提交相关申报材料。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2．推荐单位在系统中完成推荐并提交初评推荐情况报告（附件4，盖章扫描版），系统中没有账号信息的推荐单位联系省科协获取。推荐单位每推荐4篇论文须至少包含1篇国内期刊论文。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3．作者申报入口开放时间为2024年3月20日至4月15日，推荐单位推荐截止时间为2024年4月30日。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省科协学会学术部 宋佳，025-83625056、19398806812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省科技期刊学会 焦高星，025-83271087、13585111188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电子邮箱：jskx@vip.163.com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系统技术支持工程师：0510-85229289、13771570816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附件：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1．推荐单位推荐名额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2．学科领域划分表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3．2024年省自然科学百篇优秀学术成果论文申报书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both"/>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4．初评推荐情况报告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江苏省科学技术协会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       江苏省教育厅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Theme="minorEastAsia" w:hAnsiTheme="minorEastAsia" w:eastAsiaTheme="minorEastAsia" w:cstheme="minorEastAsia"/>
          <w:i w:val="0"/>
          <w:iCs w:val="0"/>
          <w:caps w:val="0"/>
          <w:color w:val="3D3D3D"/>
          <w:spacing w:val="20"/>
          <w:sz w:val="28"/>
          <w:szCs w:val="2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江苏省科学技术厅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483"/>
        <w:jc w:val="right"/>
        <w:rPr>
          <w:rFonts w:hint="eastAsia" w:ascii="微软雅黑" w:hAnsi="微软雅黑" w:eastAsia="微软雅黑" w:cs="微软雅黑"/>
          <w:i w:val="0"/>
          <w:iCs w:val="0"/>
          <w:caps w:val="0"/>
          <w:color w:val="3D3D3D"/>
          <w:spacing w:val="20"/>
          <w:sz w:val="18"/>
          <w:szCs w:val="18"/>
        </w:rPr>
      </w:pPr>
      <w:r>
        <w:rPr>
          <w:rFonts w:hint="eastAsia" w:asciiTheme="minorEastAsia" w:hAnsiTheme="minorEastAsia" w:eastAsiaTheme="minorEastAsia" w:cstheme="minorEastAsia"/>
          <w:i w:val="0"/>
          <w:iCs w:val="0"/>
          <w:caps w:val="0"/>
          <w:color w:val="3D3D3D"/>
          <w:spacing w:val="20"/>
          <w:sz w:val="28"/>
          <w:szCs w:val="28"/>
          <w:bdr w:val="none" w:color="auto" w:sz="0" w:space="0"/>
          <w:shd w:val="clear" w:fill="FFFFFF"/>
        </w:rPr>
        <w:t>   2024年3月5日</w:t>
      </w:r>
    </w:p>
    <w:p>
      <w:pPr>
        <w:rPr>
          <w:rFonts w:hint="eastAsia" w:ascii="宋体" w:hAnsi="宋体" w:eastAsia="宋体" w:cs="宋体"/>
          <w:b/>
          <w:bCs/>
          <w:i w:val="0"/>
          <w:iCs w:val="0"/>
          <w:caps w:val="0"/>
          <w:color w:val="auto"/>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MzAyMmFlNmUzYWZmYzA3OTFjNDEwY2RmY2E2YjkifQ=="/>
  </w:docVars>
  <w:rsids>
    <w:rsidRoot w:val="00000000"/>
    <w:rsid w:val="0DC607CE"/>
    <w:rsid w:val="0F5D4BB2"/>
    <w:rsid w:val="18CD679F"/>
    <w:rsid w:val="28B30A5B"/>
    <w:rsid w:val="484373FA"/>
    <w:rsid w:val="58AA2BC8"/>
    <w:rsid w:val="6FDA1E84"/>
    <w:rsid w:val="755A16FB"/>
    <w:rsid w:val="7E51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adjustRightInd w:val="0"/>
      <w:snapToGrid w:val="0"/>
      <w:spacing w:beforeLines="0" w:beforeAutospacing="0" w:afterLines="0" w:afterAutospacing="0" w:line="360" w:lineRule="auto"/>
      <w:outlineLvl w:val="2"/>
    </w:pPr>
    <w:rPr>
      <w:rFonts w:asciiTheme="minorAscii" w:hAnsiTheme="minorAscii"/>
      <w:b/>
      <w:sz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样式2"/>
    <w:basedOn w:val="1"/>
    <w:next w:val="1"/>
    <w:autoRedefine/>
    <w:qFormat/>
    <w:uiPriority w:val="0"/>
    <w:pPr>
      <w:keepNext/>
      <w:keepLines/>
      <w:spacing w:before="260" w:beforeLines="0" w:after="260" w:afterLines="0" w:line="413" w:lineRule="auto"/>
      <w:outlineLvl w:val="2"/>
    </w:pPr>
    <w:rPr>
      <w:rFonts w:hint="default" w:asciiTheme="minorAscii" w:hAnsiTheme="minorAscii"/>
      <w:b/>
      <w:sz w:val="28"/>
    </w:rPr>
  </w:style>
  <w:style w:type="paragraph" w:customStyle="1" w:styleId="7">
    <w:name w:val="样式4"/>
    <w:basedOn w:val="1"/>
    <w:next w:val="1"/>
    <w:autoRedefine/>
    <w:qFormat/>
    <w:uiPriority w:val="0"/>
    <w:pPr>
      <w:keepNext/>
      <w:keepLines/>
      <w:adjustRightInd w:val="0"/>
      <w:snapToGrid w:val="0"/>
      <w:spacing w:beforeLines="0" w:afterLines="0" w:line="360" w:lineRule="auto"/>
      <w:outlineLvl w:val="2"/>
    </w:pPr>
    <w:rPr>
      <w:rFonts w:hint="default" w:asciiTheme="minorAscii" w:hAnsiTheme="minorAscii"/>
      <w:b/>
      <w:sz w:val="28"/>
    </w:rPr>
  </w:style>
  <w:style w:type="paragraph" w:customStyle="1" w:styleId="8">
    <w:name w:val="样式5"/>
    <w:basedOn w:val="1"/>
    <w:next w:val="1"/>
    <w:autoRedefine/>
    <w:qFormat/>
    <w:uiPriority w:val="0"/>
    <w:pPr>
      <w:keepNext/>
      <w:keepLines/>
      <w:spacing w:beforeLines="0" w:afterLines="0" w:line="360" w:lineRule="auto"/>
      <w:outlineLvl w:val="2"/>
    </w:pPr>
    <w:rPr>
      <w:rFonts w:hint="default" w:asciiTheme="minorAscii" w:hAnsiTheme="minorAscii"/>
      <w:b/>
      <w:sz w:val="28"/>
      <w:szCs w:val="28"/>
    </w:rPr>
  </w:style>
  <w:style w:type="paragraph" w:customStyle="1" w:styleId="9">
    <w:name w:val="样式7"/>
    <w:basedOn w:val="1"/>
    <w:autoRedefine/>
    <w:qFormat/>
    <w:uiPriority w:val="0"/>
    <w:pPr>
      <w:adjustRightInd w:val="0"/>
      <w:snapToGrid w:val="0"/>
      <w:spacing w:line="360" w:lineRule="auto"/>
    </w:pPr>
    <w:rPr>
      <w:rFonts w:hint="default" w:asciiTheme="minorAscii" w:hAnsiTheme="minorAscii"/>
      <w:sz w:val="32"/>
    </w:rPr>
  </w:style>
  <w:style w:type="paragraph" w:customStyle="1" w:styleId="10">
    <w:name w:val="样式8"/>
    <w:basedOn w:val="1"/>
    <w:next w:val="1"/>
    <w:autoRedefine/>
    <w:qFormat/>
    <w:uiPriority w:val="0"/>
    <w:pPr>
      <w:keepNext/>
      <w:keepLines/>
      <w:spacing w:beforeLines="0" w:afterLines="0" w:line="360" w:lineRule="auto"/>
      <w:outlineLvl w:val="2"/>
    </w:pPr>
    <w:rPr>
      <w:rFonts w:hint="default" w:asciiTheme="minorAscii" w:hAnsiTheme="minorAscii"/>
      <w:b/>
      <w:sz w:val="32"/>
    </w:rPr>
  </w:style>
  <w:style w:type="paragraph" w:customStyle="1" w:styleId="11">
    <w:name w:val="样式9"/>
    <w:basedOn w:val="1"/>
    <w:next w:val="1"/>
    <w:autoRedefine/>
    <w:qFormat/>
    <w:uiPriority w:val="0"/>
    <w:pPr>
      <w:keepNext/>
      <w:keepLines/>
      <w:spacing w:before="260" w:beforeLines="0" w:after="260" w:afterLines="0" w:line="413" w:lineRule="auto"/>
      <w:outlineLvl w:val="2"/>
    </w:pPr>
    <w:rPr>
      <w:rFonts w:hint="default" w:asciiTheme="minorAscii" w:hAnsiTheme="minorAscii"/>
      <w:b/>
      <w:sz w:val="32"/>
    </w:rPr>
  </w:style>
  <w:style w:type="paragraph" w:customStyle="1" w:styleId="12">
    <w:name w:val="样式10"/>
    <w:basedOn w:val="1"/>
    <w:next w:val="1"/>
    <w:autoRedefine/>
    <w:qFormat/>
    <w:uiPriority w:val="0"/>
    <w:pPr>
      <w:keepNext/>
      <w:keepLines/>
      <w:adjustRightInd w:val="0"/>
      <w:snapToGrid w:val="0"/>
      <w:spacing w:beforeLines="0" w:afterLines="0" w:line="360" w:lineRule="auto"/>
      <w:outlineLvl w:val="2"/>
    </w:pPr>
    <w:rPr>
      <w:rFonts w:hint="default" w:asciiTheme="minorAscii" w:hAnsiTheme="minorAscii"/>
      <w:b/>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2021-09-09T07:15:00Z</dcterms:created>
  <dc:creator>科技处</dc:creator>
  <cp:lastModifiedBy>毛妮</cp:lastModifiedBy>
  <dcterms:modified xsi:type="dcterms:W3CDTF">2024-03-19T03:29:14Z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79C91FC9FB89443FA411328C9CDCC44A</vt:lpwstr>
  </property>
</Properties>
</file>